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ED" w:rsidRPr="00182233" w:rsidRDefault="00961AED" w:rsidP="00182233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182233">
        <w:rPr>
          <w:rFonts w:ascii="Times New Roman" w:hAnsi="Times New Roman" w:cs="Times New Roman"/>
          <w:sz w:val="20"/>
          <w:szCs w:val="20"/>
        </w:rPr>
        <w:t>Приложение</w:t>
      </w:r>
      <w:r w:rsidR="00182233">
        <w:rPr>
          <w:rFonts w:ascii="Times New Roman" w:hAnsi="Times New Roman" w:cs="Times New Roman"/>
          <w:sz w:val="20"/>
          <w:szCs w:val="20"/>
        </w:rPr>
        <w:t xml:space="preserve"> к п</w:t>
      </w:r>
      <w:r w:rsidRPr="00182233">
        <w:rPr>
          <w:rFonts w:ascii="Times New Roman" w:hAnsi="Times New Roman" w:cs="Times New Roman"/>
          <w:sz w:val="20"/>
          <w:szCs w:val="20"/>
        </w:rPr>
        <w:t>остановлению</w:t>
      </w:r>
    </w:p>
    <w:p w:rsidR="00DB1577" w:rsidRPr="00182233" w:rsidRDefault="00961AED" w:rsidP="00182233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182233">
        <w:rPr>
          <w:rFonts w:ascii="Times New Roman" w:hAnsi="Times New Roman" w:cs="Times New Roman"/>
          <w:sz w:val="20"/>
          <w:szCs w:val="20"/>
        </w:rPr>
        <w:t>Администрации</w:t>
      </w:r>
      <w:r w:rsidR="00182233">
        <w:rPr>
          <w:rFonts w:ascii="Times New Roman" w:hAnsi="Times New Roman" w:cs="Times New Roman"/>
          <w:sz w:val="20"/>
          <w:szCs w:val="20"/>
        </w:rPr>
        <w:t xml:space="preserve"> </w:t>
      </w:r>
      <w:r w:rsidRPr="00182233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961AED" w:rsidRPr="00182233" w:rsidRDefault="00185383" w:rsidP="00182233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23.04.2026 № 627</w:t>
      </w:r>
      <w:bookmarkStart w:id="0" w:name="_GoBack"/>
      <w:bookmarkEnd w:id="0"/>
    </w:p>
    <w:p w:rsidR="00207A53" w:rsidRPr="00961AED" w:rsidRDefault="00207A53" w:rsidP="001822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2951" w:rsidRPr="006E0598" w:rsidRDefault="00ED2951" w:rsidP="001822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59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D2951" w:rsidRPr="006E0598" w:rsidRDefault="00ED2951" w:rsidP="001822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598">
        <w:rPr>
          <w:rFonts w:ascii="Times New Roman" w:hAnsi="Times New Roman" w:cs="Times New Roman"/>
          <w:b/>
          <w:sz w:val="28"/>
          <w:szCs w:val="28"/>
        </w:rPr>
        <w:t xml:space="preserve">О СИСТЕМЕ ОПОВЕЩЕНИЯ НАСЕЛЕНИЯ ТАЙМЫРСКОГО ДОЛГАНО-НЕНЕЦКОГО МУНИЦИПАЛЬНОГО </w:t>
      </w:r>
      <w:r w:rsidR="00E423E9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182233" w:rsidRDefault="00182233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EB2BE3" w:rsidRPr="00460926" w:rsidRDefault="00EB2BE3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EB2B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 определяет назначение, задачи, структуру, порядок задействования, финансирования и поддержания в состоянии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территории Таймырского Долгано-Ненецкого муниципального округа.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Оповещение населения о чрезвычайных ситуациях —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ситуаций, о правилах поведения населения и необходимости проведения мероприятий по защите.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Система оповещения населения Таймырского Долгано-Ненецкого муниципального округа включается в систему управления гражданской обороной (далее — ГО) и единую государственную систему предупреждения и ликвидации чрезвычайных ситуаций (далее — РСЧС), обеспечивающую доведение до населения Таймырского Долгано-Ненецкого муниципального округа, органов управления и сил ГО и РСЧС сигналов оповещения и (или) экстренной информации, и состоит из комбинации взаимодействующих элементов, состоящих из специальных программно-технических средств оповещения, громкоговорящих средств на подвижных объектах, мобильных и носимых средств оповещения, а также обеспечивающих ее функционирование каналов, линий связи и сетей передачи данных единой сети электросвязи Российской Федерации.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Муниципальная система оповещения населения Таймырского Долгано-Ненецкого муниципального округа (далее — МСОН) является сегментом региональной системы оповещения населения (далее — РСОН) и создаётся в соответствии с требованиями постановления Правительства Российской Федерации от 17 мая 2023 года № 769</w:t>
      </w:r>
      <w:r w:rsidR="001C2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7CC" w:rsidRPr="009F43CF">
        <w:rPr>
          <w:rFonts w:ascii="Times New Roman" w:hAnsi="Times New Roman" w:cs="Times New Roman"/>
          <w:sz w:val="28"/>
          <w:szCs w:val="28"/>
        </w:rPr>
        <w:t>«О порядке создания, реконструкции и поддержания в состоянии постоянной готовности к использованию систем оповещения населения»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Границей зоны действия муниципальной системы оповещения населения являются административные границы Таймырского Долгано-Ненецкого муниципального округа.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Создание и поддержание в состоянии постоянной готовности системы оповещения населения Таймырского Долгано-Ненецкого муниципального округа является составной частью комплекса мероприятий, 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проводимых Администрацией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подготовке и ведению гражданской обороны, предупреждению и ликвидации чрезвычайных ситуаций природного и техногенного характера.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МСОН должна соответствовать требованиям совместного приказа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 «Об утверждении Положения о системах оповещения населения»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Приказ </w:t>
      </w:r>
      <w:r w:rsidR="004A3E01"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№ 578/365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муниципальную систему оповещения населения Таймырского Долгано-Ненецкого муниципального округа оформляется паспорт в соответствии с установленным образцом, утверждённым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EB2BE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E01"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№ 578/365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утверждается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подписывается начальником Управления по делам ГО и ЧС Администрации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МСОН должна </w:t>
      </w:r>
      <w:proofErr w:type="spellStart"/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</w:t>
      </w:r>
      <w:proofErr w:type="spellEnd"/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технически сопрягаться с РСОН с использованием единого протокола обмена информацией (стандартное устройство сопряжения).</w:t>
      </w:r>
    </w:p>
    <w:p w:rsid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Сопряжение муниципальной системы оповещения населения Таймырского Долгано-Ненецкого муниципального округа с РСОН обеспечивается Агентством по гражданской обороне, чрезвычайным ситуациям и пожарной безопасности Красноярского края совместно с КГКУ «Центр ГО и ЧС».</w:t>
      </w:r>
    </w:p>
    <w:p w:rsidR="00EB2BE3" w:rsidRPr="00460926" w:rsidRDefault="00EB2BE3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4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Назначение и основные задачи систем оповещения населения</w:t>
      </w:r>
    </w:p>
    <w:p w:rsidR="00EB2BE3" w:rsidRPr="00FB4CEB" w:rsidRDefault="00EB2BE3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Муниципальная система оповещения населения Таймырского Долгано-Ненецкого муниципального округа предназначена для обеспечения доведения сигналов оповещения и экстренной информации до населения, органов управления и сил ГО и РСЧС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система оповещения населения представляет собой специальный комплекс технических средств, оповещение осуществляется через аппаратуру системы оповещения «Рупор», П-166М установленную в ЕДДС Таймырского Долгано-Ненецкого муниципального округа, с включением точек звукового оповещения, установленных на территории Таймырского Долгано-Ненецкого муниципального округа. Кроме того, при оповещении населения Таймырского Долгано-Ненецкого муниципального округа задействуются местные линии связи операторов связи, используются мобильные средства оповещения, сигнальные громкоговорящие устройства на автомобилях экстренных служб, привлекаются старосты сельских населенных пунктов путем проведения </w:t>
      </w:r>
      <w:proofErr w:type="spellStart"/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подворовых</w:t>
      </w:r>
      <w:proofErr w:type="spellEnd"/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обходов.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муниципальной системой оповещения осуществляется с 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рабочего места оперативного дежурного ЕДДС Таймырского Долгано-Ненецкого муниципального округа.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Основной задачей муниципальной системы оповещения является обеспечение доведения сигналов оповещения и экстренной информации до: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руководящего состава ГО и РСЧС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 ГО и РСЧС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населения, находящегося на территории Таймырского Долгано-Ненецкого муниципального округа.</w:t>
      </w:r>
    </w:p>
    <w:p w:rsidR="00EB2BE3" w:rsidRPr="00460926" w:rsidRDefault="00EB2BE3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4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задействования муниципальной системы оповещения населения</w:t>
      </w:r>
    </w:p>
    <w:p w:rsidR="00EB2BE3" w:rsidRPr="00460926" w:rsidRDefault="00EB2BE3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Задействование по предназначению муниципальной системы оповещения населения Таймырского Долгано-Ненецкого муниципального округа планируется и осуществляется в соответствии с настоящим положением, планом гражданской обороны и защиты населения и планами действий по предупреждению и ликвидации чрезвычайных ситуаций Таймырского Долгано-Ненецкого муниципального округа.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Информация об угрозе возникновения или возникновении чрезвычайной ситуации поступает от очевидцев (населения) по системе-112 Таймырского Долгано-Ненецкого муниципального округа: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ЕДДС Таймырского Долгано-Ненецкого муниципального округа;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ДДС экстренных оперативных служб.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Оперативный дежурный ЕДДС Таймырского Долгано-Ненецкого муниципального округа, получив сигнал оповещения и (или) экстренную информацию, подтверждает получение и немедленно доводит её до:</w:t>
      </w:r>
    </w:p>
    <w:p w:rsidR="00460926" w:rsidRPr="00460926" w:rsidRDefault="004A3E01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60926"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Таймырского Долгано-Ненецкого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460926"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территориальных отделений Таймырского Долгано-Ненецкого муниципального округа (при необходимости);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организаций (собственников объектов, производства, гидротехнического сооружения), на территории которых могут возникнуть или возникли чрезвычайные ситуации;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 ГО и РСЧС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Решение на задействование муниципальной системы оповещения населения Таймырского Долгано-Ненецкого муниципального округа принимается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его отсутствие — должностным лицом,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исполняющим его </w:t>
      </w:r>
      <w:r w:rsidR="00EE19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</w:t>
      </w:r>
      <w:r w:rsidR="0058336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чия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Непосредственный запуск средств оповещения и информирования осуществляется оперативным дежурным ЕДДС Таймырского Долгано-Ненецкого муниципального округа Красноярского края.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Передача сигналов оповещения и экстренной информации может осуществляться в автоматическом, автоматизированном либо ручном режимах 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функционирования систем оповещения населения.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автоматическом режиме функционирования муниципальная система оповещения населения Таймырского Долгано-Ненецкого муниципального округа включается (запускается) по заранее установленным программам при получении управляющих сигналов (команд) от систем оповещения населения вышестоящего уровня (РСОН) без участия соответствующих дежурных (дежурно-диспетчерских) служб, ответственных за включение (запуск) систем оповещения населения.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автоматизированном режиме функционирования включение (запуск) муниципальной системы оповещения населения осуществляется оперативным дежурным ЕДДС Таймырского Долгано-Ненецкого муниципального округа Красноярского края с автоматизированных рабочих мест муниципальной системы оповещения при поступлении установленных сигналов (команд) и распоряжений.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ручном режиме функционирования оперативный дежурный ЕДДС Таймырского Долгано-Ненецкого муниципального округа Красноярского края осуществляет включение (запуск) муниципальной системы оповещения населения, а также направляет: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 операторам связи и (или) редакциям средств массовой информации на передачу сигналов оповещения и экстренной информации в соответствии с законодательством Российской Федерации и заключенными соглашениями об информационном взаимодействии;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оповещение населения Таймырского Долгано-Ненецкого муниципального округа по всем имеющимся громкоговорящим средствам на подвижных объектах, а также с использованием мобильных и носимых средств оповещения.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режим функционирования муниципальной системы оповещения населения — автоматизированный.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Передача сигналов оповещения и экстренной информации населению осуществляется подачей сигнала «ВНИМАНИЕ ВСЕМ!» путем включения сетей электрических, электронных сирен и мощных акустических систем длительностью до 3 минут с последующей передачей по сетям связи, в том числе сетям связи телерадиовещания, через радиовещательные и телевизионные передающие станции операторов связи и организаций телерадиовещания с перерывом вещательных программ аудио и (или) аудиовизуальных сообщений длительностью не более 5 минут (для сетей связи подвижной радиотелефонной связи — сообщений объемом не более 134 символов русского алфавита, включая цифры, пробелы и знаки препинания).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трехкратное повторение этих сообщений (для сетей подвижной радиотелефонной связи — повтор передачи сообщения осуществляется не ранее, чем закончится передача предыдущего сообщения).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Типовые аудио- и аудиовизуальные, а также текстовые и графические сообщения населению о фактических и прогнозируемых чрезвычайных ситуациях готовятся заблаговременно в ЕДДС Таймырского Долгано-Ненецкого муниципального округа Красноярского края.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3.6. Для обеспечения своевременной передачи населению сигналов оповещения и экстренной информации комплексно могут использоваться: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электрических, электронных сирен и мощных акустических систем;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проводного радиовещания;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кабельного телерадиовещания;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связи операторов связи и ведомственные;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информационно-телекоммуникационная сеть «Интернет»;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громкоговорящие средства на подвижных объектах, мобильные и носимые средства оповещения.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Рассмотрение вопросов об организации оповещения населения и определении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(далее — КЧС и ПБ)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3.8.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действий дежурных ЕДДС Таймырского Долгано-Ненецкого муниципального округа Красноярского края, а также операторов связи, телерадиовещательных организаций и редакций средств массовой информации при передаче сигналов оповещения и экстренной информации определяется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опасностях».</w:t>
      </w:r>
    </w:p>
    <w:p w:rsid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ЕДДС Таймырского Долгано-Ненецкого муниципального округа Красноярского края, операторы связи и редакции средств массовой информации проводят комплекс организационно-технических мероприятий по исключению несанкционированной передачи сигналов оповещения и экстренной информации.</w:t>
      </w:r>
    </w:p>
    <w:p w:rsidR="00EB2BE3" w:rsidRPr="00460926" w:rsidRDefault="00EB2BE3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4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Поддержание в готовности систем оповещения населения</w:t>
      </w:r>
    </w:p>
    <w:p w:rsidR="00EB2BE3" w:rsidRPr="00FB4CEB" w:rsidRDefault="00EB2BE3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Поддержание в готовности муниципальной системы оповещения населения организуется и осуществляется </w:t>
      </w:r>
      <w:r w:rsidR="0058336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по Делам ГО и ЧС 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5833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833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Готовность систем оповещения населения достигается: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актуализированного нормативного акта в области создания, поддержания в состоянии постоянной готовности и задействования систем оповещения населения;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дежурного персонала, ответственного за включение (запуск) системы оповещения населения, и уровнем его профессиональной подготовки;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технического обслуживающего персонала, отвечающего за поддержание в готовности технических средств оповещения, и уровнем его профессиональной подготовки;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наличием, исправностью и соответствием проектно-сметной документации на муниципальную систему оповещения населения технических 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 оповещения;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готовностью сетей связи операторов связи, студий вещания и редакций средств массовой информации к обеспечению передачи сигналов оповещения и (или) экстренной информации;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регулярным проведением проверок готовности системы оповещения населения;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своевременным эксплуатационно-техническим обслуживанием, ремонтом неисправных и заменой выслуживших установленный эксплуатационный ресурс технических средств оповещения;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нормативного акта в соответствии с законодательством Российской Федерации и нормативно-правовыми актами Красноярского края по обеспечению готовности к использованию резервов средств оповещения;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своевременным проведением мероприятий по созданию, в том числе совершенствованию, системы оповещения населения.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целях контроля за поддержанием в состоянии постоянной готовности к использованию систем оповещения населения проводятся комплексные и технические проверки готовности систем оповещения населения.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технических проверок готовности систем оповещения населения проверяется исправность технических средств оповещения без включения оконечных средств оповещения и доведения сигнала оповещения и соответствующей информации до населения.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комплексных проверок готовности систем оповещения населения осуществляется включение оконечных средств оповещения и доведение до населения сигнала оповещения «ВНИМАНИЕ ВСЕМ!» и информации в виде аудио-, аудиовизуального, текстового сообщения «ПРОВОДИТСЯ ПРОВЕРКА ГОТОВНОСТИ СИСТЕМЫ ОПОВЕЩЕНИЯ НАСЕЛЕНИЯ! ПРОСЬБА СОХРАНЯТЬ СПОКОЙСТВИЕ!», в том числе путем замещения телерадиовещания с перерывом вещательных программ.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Комплексные проверки готовности муниципальных систем оповещения населения проводятся 2 раза в год комиссией по проверке готовности систем оповещения населения органами местного самоуправления. Включение оконечных средств оповещения и доведение до населения сигнала оповещения и соответствующей информации осуществляются в дневное время в первую среду марта и октября, при этом замещение эфирного телевизионного вещания и радиовещания осуществляется с 10 часов 43 минут по местному времени продолжительностью до 1 минуты.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к проведению комплексных проверок готовности муниципальных систем оповещения населения органами местного самоуправления заблаговременно (не позднее 3 рабочих дней до их начала) осуществляется информирование населения об их проведении.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комиссии по проверке готовности муниципальной системы оповещения населения включаются представители </w:t>
      </w:r>
      <w:r w:rsidR="0058336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по делам ГО и ЧС А</w:t>
      </w:r>
      <w:r w:rsidR="0058336B"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5833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8336B"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Таймырского Долгано-Ненецкого муниципального </w:t>
      </w:r>
      <w:r w:rsidR="004A3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территориального органа Министерства Российской Федерации по делам 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гражданской обороны, чрезвычайным ситуациям и ликвидации последствий стихийных бедствий.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Правительственной комиссии по предупреждению и ликвидации чрезвычайных ситуаций и обеспечению пожарной безопасности могут проводиться дополнительные комплексные проверки готовности региональных и муниципальных систем оповещения населения.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готовности систем оповещения населения к использованию по предназначению устанавливаются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работы комиссии проверяется выполнение всех требований настоящего Положения, требований Положения о системах оповещения насел</w:t>
      </w:r>
      <w:r w:rsidR="00EB2BE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ения, утверждённого П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 № 578/365.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комплексной проверки готовности МСОН оформляется акт, в котором отражаются проверенные вопросы, выявленные недостатки, предложения по их своевременному устранению и оценка готовности системы оповещения населения, определяем</w:t>
      </w:r>
      <w:r w:rsidR="00EB2BE3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в соответствии с П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 № 578/365.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по результатам комплексной проверки готовности МСОН утверждается </w:t>
      </w:r>
      <w:r w:rsidR="00604BA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Таймырского Долгано-Ненецкого муниципального </w:t>
      </w:r>
      <w:r w:rsidR="00604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лицом, </w:t>
      </w:r>
      <w:r w:rsidR="00604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</w:t>
      </w:r>
      <w:r w:rsidR="00EB2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порядке, 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исполняющим его обязанности.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проведением всех проверок в обязательном порядке проводится комплекс организационно-технических мероприятий с целью исключения несанкционированного запуска системы оповещения населения.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проверки готовности систем оповещения населения проводятся оперативным дежурным ЕДДС Таймырского Долгано-Ненецкого муниципального округа с периодичностью не реже одного раза в сутки.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технической проверки готовности системы оповещения населения отражаются в журнале несения дежурства оперативным дежурным ЕДДС Таймырского Долгано-Ненецкого муниципального округа, проводившим техническую проверку.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Для обеспечения оповещения максимального количества людей, попавших в зону чрезвычайной ситуации, в том числе на территориях, не охваченных автоматизированными системами централизованного оповещения, создается резерв технических средств оповещения (стационарных и мобильных).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Номенклатура, объем, порядок создания и использования резервов технических средств оповещения устанавливаются </w:t>
      </w:r>
      <w:r w:rsidR="0058336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по делам ГО и ЧС А</w:t>
      </w:r>
      <w:r w:rsidR="0058336B"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5833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8336B"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Таймырского Долгано-Ненецкого муниципального округа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В ходе планирования и осуществления строительства новой либо реконструкции действующей системы оповещения населения должны быть выполнены требования постановления Правительства Российской Федерации от 17.05.2023 № 769 «О порядке создания, реконструкции и поддержания в состоянии постоянной готовности к использованию систем оповещения населения».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 из эксплуатации действующей системы оповещения населения 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осуществляется по окончании эксплуатационного ресурса технических средств этой системы оповещения населения, завершения ее модернизации (реконструкции) и ввода в эксплуатацию новой системы оповещения населения.</w:t>
      </w:r>
    </w:p>
    <w:p w:rsidR="00460926" w:rsidRPr="00460926" w:rsidRDefault="00460926" w:rsidP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</w:t>
      </w:r>
      <w:proofErr w:type="gramStart"/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создания, совершенствования и поддержания в состоянии постоянной готовности системы оповещения населения Таймырского Долгано-Ненецкого муниципального округа, создания и содержания резервов технических средств оповещения для систем оповещения всех уровней, возмещение затрат, понесенных организациями связи, операторами связи и организациями телерадиовещания, привлекаемыми к обеспечению оповещения, осуществляется в соответствии со статьями 24, 25 Федерального закона от 21.12.1994 № 68-ФЗ «О защите населения и территорий от</w:t>
      </w:r>
      <w:proofErr w:type="gramEnd"/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 природного и техногенного характера» и статьей 18 Федерального закона от 12.02.1998</w:t>
      </w:r>
      <w:r w:rsidR="00044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0926">
        <w:rPr>
          <w:rFonts w:ascii="Times New Roman" w:eastAsia="Times New Roman" w:hAnsi="Times New Roman" w:cs="Times New Roman"/>
          <w:sz w:val="28"/>
          <w:szCs w:val="28"/>
          <w:lang w:eastAsia="ru-RU"/>
        </w:rPr>
        <w:t>№ 28-ФЗ «О гражданской обороне».</w:t>
      </w:r>
    </w:p>
    <w:p w:rsidR="00182233" w:rsidRPr="00460926" w:rsidRDefault="00182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82233" w:rsidRPr="00460926" w:rsidSect="0018223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45847"/>
    <w:multiLevelType w:val="hybridMultilevel"/>
    <w:tmpl w:val="E5B04FC6"/>
    <w:lvl w:ilvl="0" w:tplc="905CB03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CA1"/>
    <w:rsid w:val="00037D07"/>
    <w:rsid w:val="0004499D"/>
    <w:rsid w:val="000C3E49"/>
    <w:rsid w:val="000C5A71"/>
    <w:rsid w:val="000D7F15"/>
    <w:rsid w:val="000E5C4F"/>
    <w:rsid w:val="001509D6"/>
    <w:rsid w:val="00182233"/>
    <w:rsid w:val="00185383"/>
    <w:rsid w:val="001C27CC"/>
    <w:rsid w:val="001C58B0"/>
    <w:rsid w:val="00207A53"/>
    <w:rsid w:val="00214F7D"/>
    <w:rsid w:val="002325CA"/>
    <w:rsid w:val="002A63F5"/>
    <w:rsid w:val="002C7B71"/>
    <w:rsid w:val="00300DA4"/>
    <w:rsid w:val="003377CD"/>
    <w:rsid w:val="00354E55"/>
    <w:rsid w:val="003718F4"/>
    <w:rsid w:val="003A34AF"/>
    <w:rsid w:val="003F1C18"/>
    <w:rsid w:val="00404534"/>
    <w:rsid w:val="004111F8"/>
    <w:rsid w:val="00421B76"/>
    <w:rsid w:val="00456874"/>
    <w:rsid w:val="00460926"/>
    <w:rsid w:val="004A3E01"/>
    <w:rsid w:val="0053600F"/>
    <w:rsid w:val="0058336B"/>
    <w:rsid w:val="00593BA3"/>
    <w:rsid w:val="005947BD"/>
    <w:rsid w:val="005C03E1"/>
    <w:rsid w:val="005C38FB"/>
    <w:rsid w:val="006003CF"/>
    <w:rsid w:val="00604BA4"/>
    <w:rsid w:val="00630BB6"/>
    <w:rsid w:val="00656CA1"/>
    <w:rsid w:val="006975EB"/>
    <w:rsid w:val="006C1CAF"/>
    <w:rsid w:val="006C4015"/>
    <w:rsid w:val="006E0598"/>
    <w:rsid w:val="006E0CEE"/>
    <w:rsid w:val="00734915"/>
    <w:rsid w:val="0075451F"/>
    <w:rsid w:val="007C1CFC"/>
    <w:rsid w:val="008269F2"/>
    <w:rsid w:val="00831C58"/>
    <w:rsid w:val="008648A0"/>
    <w:rsid w:val="008650C3"/>
    <w:rsid w:val="008B0A1C"/>
    <w:rsid w:val="008B6C62"/>
    <w:rsid w:val="008C0733"/>
    <w:rsid w:val="008D1F45"/>
    <w:rsid w:val="00911477"/>
    <w:rsid w:val="00934CAD"/>
    <w:rsid w:val="00944191"/>
    <w:rsid w:val="00946E65"/>
    <w:rsid w:val="00961AED"/>
    <w:rsid w:val="009806FE"/>
    <w:rsid w:val="009813EC"/>
    <w:rsid w:val="009A2CC7"/>
    <w:rsid w:val="009C7010"/>
    <w:rsid w:val="009F43CF"/>
    <w:rsid w:val="00A161B6"/>
    <w:rsid w:val="00A37690"/>
    <w:rsid w:val="00A775D3"/>
    <w:rsid w:val="00AC55CB"/>
    <w:rsid w:val="00AD49C6"/>
    <w:rsid w:val="00AD4D4A"/>
    <w:rsid w:val="00B17256"/>
    <w:rsid w:val="00B22586"/>
    <w:rsid w:val="00B24E1B"/>
    <w:rsid w:val="00B56755"/>
    <w:rsid w:val="00BC3B9E"/>
    <w:rsid w:val="00BC6DAB"/>
    <w:rsid w:val="00C42FCE"/>
    <w:rsid w:val="00C65B79"/>
    <w:rsid w:val="00C70375"/>
    <w:rsid w:val="00C925C1"/>
    <w:rsid w:val="00CA437C"/>
    <w:rsid w:val="00CA5648"/>
    <w:rsid w:val="00CC0250"/>
    <w:rsid w:val="00CD6359"/>
    <w:rsid w:val="00D4549A"/>
    <w:rsid w:val="00DB1577"/>
    <w:rsid w:val="00DC2FCF"/>
    <w:rsid w:val="00DD5A74"/>
    <w:rsid w:val="00DF31C7"/>
    <w:rsid w:val="00E0325D"/>
    <w:rsid w:val="00E13A79"/>
    <w:rsid w:val="00E14C0E"/>
    <w:rsid w:val="00E17E4A"/>
    <w:rsid w:val="00E423E9"/>
    <w:rsid w:val="00E65F9C"/>
    <w:rsid w:val="00E7195D"/>
    <w:rsid w:val="00E8730A"/>
    <w:rsid w:val="00EB2BE3"/>
    <w:rsid w:val="00EC17E2"/>
    <w:rsid w:val="00ED2951"/>
    <w:rsid w:val="00EE194F"/>
    <w:rsid w:val="00F23A7E"/>
    <w:rsid w:val="00F765B6"/>
    <w:rsid w:val="00FB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69F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8269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8269F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534"/>
    <w:pPr>
      <w:ind w:left="720"/>
      <w:contextualSpacing/>
    </w:pPr>
  </w:style>
  <w:style w:type="paragraph" w:customStyle="1" w:styleId="ConsPlusNormal">
    <w:name w:val="ConsPlusNormal"/>
    <w:qFormat/>
    <w:rsid w:val="00371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1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C6D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C6D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C6D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C6D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C6D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C6DA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269F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8269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8269F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B5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75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7"/>
    <w:qFormat/>
    <w:rsid w:val="00E423E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6"/>
    <w:rsid w:val="00E423E9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E423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69F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8269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8269F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534"/>
    <w:pPr>
      <w:ind w:left="720"/>
      <w:contextualSpacing/>
    </w:pPr>
  </w:style>
  <w:style w:type="paragraph" w:customStyle="1" w:styleId="ConsPlusNormal">
    <w:name w:val="ConsPlusNormal"/>
    <w:qFormat/>
    <w:rsid w:val="00371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1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C6D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C6D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C6D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C6D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C6D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C6DA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269F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8269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8269F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B5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75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7"/>
    <w:qFormat/>
    <w:rsid w:val="00E423E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6"/>
    <w:rsid w:val="00E423E9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E42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5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1AC7B-7F36-49C8-B636-F8EA70A35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2827</Words>
  <Characters>16117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kotlyarova</cp:lastModifiedBy>
  <cp:revision>4</cp:revision>
  <cp:lastPrinted>2026-04-24T02:30:00Z</cp:lastPrinted>
  <dcterms:created xsi:type="dcterms:W3CDTF">2026-04-22T03:26:00Z</dcterms:created>
  <dcterms:modified xsi:type="dcterms:W3CDTF">2026-04-24T02:30:00Z</dcterms:modified>
</cp:coreProperties>
</file>