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80C86" w14:textId="310C0A84" w:rsidR="0022251C" w:rsidRDefault="00D5282A">
      <w:pPr>
        <w:pStyle w:val="ConsPlusNormal"/>
        <w:spacing w:line="300" w:lineRule="exact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14:paraId="74D54CB0" w14:textId="77777777" w:rsidR="0022251C" w:rsidRDefault="00D5282A">
      <w:pPr>
        <w:pStyle w:val="ConsPlusNormal"/>
        <w:spacing w:line="300" w:lineRule="exac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</w:p>
    <w:p w14:paraId="35EBFE3D" w14:textId="77777777" w:rsidR="0022251C" w:rsidRDefault="00D5282A">
      <w:pPr>
        <w:pStyle w:val="ConsPlusNormal"/>
        <w:spacing w:line="300" w:lineRule="exac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муниципального района</w:t>
      </w:r>
    </w:p>
    <w:p w14:paraId="39853F34" w14:textId="318FFCF1" w:rsidR="0022251C" w:rsidRDefault="00AB1CD8">
      <w:pPr>
        <w:pStyle w:val="ConsPlusNormal"/>
        <w:spacing w:line="300" w:lineRule="exac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5282A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24.02.</w:t>
      </w:r>
      <w:r w:rsidR="00D5282A">
        <w:rPr>
          <w:rFonts w:ascii="Times New Roman" w:hAnsi="Times New Roman" w:cs="Times New Roman"/>
          <w:sz w:val="26"/>
          <w:szCs w:val="26"/>
        </w:rPr>
        <w:t>202</w:t>
      </w:r>
      <w:r w:rsidR="00210CAD">
        <w:rPr>
          <w:rFonts w:ascii="Times New Roman" w:hAnsi="Times New Roman" w:cs="Times New Roman"/>
          <w:sz w:val="26"/>
          <w:szCs w:val="26"/>
        </w:rPr>
        <w:t>5</w:t>
      </w:r>
      <w:r w:rsidR="00D5282A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215</w:t>
      </w:r>
      <w:r w:rsidR="00D5282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D68DF3" w14:textId="77777777" w:rsidR="0022251C" w:rsidRDefault="0022251C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0D1077E0" w14:textId="501D371E" w:rsidR="0022251C" w:rsidRDefault="00D5282A">
      <w:pPr>
        <w:pStyle w:val="ConsPlusTitle"/>
        <w:spacing w:line="300" w:lineRule="exact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75"/>
      <w:bookmarkEnd w:id="0"/>
      <w:r>
        <w:rPr>
          <w:rFonts w:ascii="Times New Roman" w:hAnsi="Times New Roman" w:cs="Times New Roman"/>
          <w:b w:val="0"/>
          <w:sz w:val="26"/>
          <w:szCs w:val="26"/>
        </w:rPr>
        <w:t>Объёмы увеличения в 202</w:t>
      </w:r>
      <w:r w:rsidR="00210CAD">
        <w:rPr>
          <w:rFonts w:ascii="Times New Roman" w:hAnsi="Times New Roman" w:cs="Times New Roman"/>
          <w:b w:val="0"/>
          <w:sz w:val="26"/>
          <w:szCs w:val="26"/>
        </w:rPr>
        <w:t xml:space="preserve">5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году иных межбюджетных трансфертов общего характера 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 xml:space="preserve">бюджету городского поселения Дудинка, </w:t>
      </w:r>
      <w:r>
        <w:rPr>
          <w:rFonts w:ascii="Times New Roman" w:eastAsia="Calibri" w:hAnsi="Times New Roman"/>
          <w:b w:val="0"/>
          <w:sz w:val="26"/>
          <w:szCs w:val="26"/>
        </w:rPr>
        <w:t xml:space="preserve">без внесения изменений в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Решение Таймырского Долгано - Ненецкого районного Совета </w:t>
      </w:r>
      <w:r w:rsidR="00210CAD" w:rsidRPr="00210CAD">
        <w:rPr>
          <w:rFonts w:ascii="Times New Roman" w:hAnsi="Times New Roman" w:cs="Times New Roman"/>
          <w:b w:val="0"/>
          <w:sz w:val="26"/>
          <w:szCs w:val="26"/>
        </w:rPr>
        <w:t>от 17.12.2024 № 03-073 «О районном бюджете на 2025 год и плановый период 2026 - 2027 годов»</w:t>
      </w:r>
      <w:r>
        <w:rPr>
          <w:rFonts w:ascii="Times New Roman" w:hAnsi="Times New Roman" w:cs="Times New Roman"/>
          <w:b w:val="0"/>
          <w:sz w:val="26"/>
          <w:szCs w:val="26"/>
        </w:rPr>
        <w:t>, (</w:t>
      </w:r>
      <w:proofErr w:type="spellStart"/>
      <w:r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Ftji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)</w:t>
      </w:r>
    </w:p>
    <w:p w14:paraId="4BD3829F" w14:textId="77777777" w:rsidR="0022251C" w:rsidRDefault="0022251C">
      <w:pPr>
        <w:pStyle w:val="ConsPlusNormal"/>
        <w:spacing w:line="300" w:lineRule="exac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12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2693"/>
      </w:tblGrid>
      <w:tr w:rsidR="0022251C" w14:paraId="1901155E" w14:textId="77777777">
        <w:tc>
          <w:tcPr>
            <w:tcW w:w="567" w:type="dxa"/>
            <w:shd w:val="clear" w:color="auto" w:fill="auto"/>
            <w:vAlign w:val="center"/>
          </w:tcPr>
          <w:p w14:paraId="0C46FB16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1A1B2EFF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поселений</w:t>
            </w:r>
            <w:bookmarkStart w:id="2" w:name="_GoBack"/>
            <w:bookmarkEnd w:id="2"/>
          </w:p>
        </w:tc>
        <w:tc>
          <w:tcPr>
            <w:tcW w:w="2693" w:type="dxa"/>
            <w:shd w:val="clear" w:color="auto" w:fill="auto"/>
            <w:vAlign w:val="center"/>
          </w:tcPr>
          <w:p w14:paraId="1FE6A25D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увеличения иных МБТ</w:t>
            </w:r>
          </w:p>
          <w:p w14:paraId="6DEF8653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</w:tr>
      <w:tr w:rsidR="0022251C" w14:paraId="663C0FE9" w14:textId="77777777">
        <w:tc>
          <w:tcPr>
            <w:tcW w:w="567" w:type="dxa"/>
            <w:shd w:val="clear" w:color="auto" w:fill="auto"/>
          </w:tcPr>
          <w:p w14:paraId="599D6A53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0704CE51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5E6BBCEF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2251C" w14:paraId="0B8298D8" w14:textId="77777777">
        <w:tc>
          <w:tcPr>
            <w:tcW w:w="567" w:type="dxa"/>
            <w:shd w:val="clear" w:color="auto" w:fill="auto"/>
          </w:tcPr>
          <w:p w14:paraId="293B5DD9" w14:textId="77777777" w:rsidR="0022251C" w:rsidRDefault="00D528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658C1F80" w14:textId="77777777" w:rsidR="0022251C" w:rsidRDefault="00D5282A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Городское поселение Дудинка</w:t>
            </w:r>
          </w:p>
        </w:tc>
        <w:tc>
          <w:tcPr>
            <w:tcW w:w="2693" w:type="dxa"/>
            <w:shd w:val="clear" w:color="auto" w:fill="auto"/>
          </w:tcPr>
          <w:p w14:paraId="4BA17141" w14:textId="28CEEC17" w:rsidR="0022251C" w:rsidRDefault="00210CAD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0CAD">
              <w:rPr>
                <w:rFonts w:ascii="Times New Roman" w:hAnsi="Times New Roman" w:cs="Times New Roman"/>
                <w:sz w:val="26"/>
                <w:szCs w:val="26"/>
              </w:rPr>
              <w:t>3 126 666,67</w:t>
            </w:r>
          </w:p>
        </w:tc>
      </w:tr>
      <w:tr w:rsidR="0022251C" w14:paraId="3B44D735" w14:textId="77777777">
        <w:tc>
          <w:tcPr>
            <w:tcW w:w="567" w:type="dxa"/>
            <w:shd w:val="clear" w:color="auto" w:fill="auto"/>
          </w:tcPr>
          <w:p w14:paraId="2C2E3BDC" w14:textId="77777777" w:rsidR="0022251C" w:rsidRDefault="0022251C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8" w:type="dxa"/>
            <w:shd w:val="clear" w:color="auto" w:fill="auto"/>
          </w:tcPr>
          <w:p w14:paraId="04BB32E7" w14:textId="77777777" w:rsidR="0022251C" w:rsidRDefault="00D5282A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14:paraId="1C9C8271" w14:textId="0F4339A5" w:rsidR="0022251C" w:rsidRDefault="00210CAD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10CAD">
              <w:rPr>
                <w:rFonts w:ascii="Times New Roman" w:hAnsi="Times New Roman" w:cs="Times New Roman"/>
                <w:sz w:val="26"/>
                <w:szCs w:val="26"/>
              </w:rPr>
              <w:t>3 126 666,67</w:t>
            </w:r>
          </w:p>
        </w:tc>
      </w:tr>
    </w:tbl>
    <w:p w14:paraId="5B00E1E5" w14:textId="77777777" w:rsidR="0022251C" w:rsidRDefault="0022251C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4BE6FFA2" w14:textId="77777777" w:rsidR="0022251C" w:rsidRDefault="0022251C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77E9C3D6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E0AEEB6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474B3A0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C1BF676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7CAF7F2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1096A1C2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7DC854B5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9669DAA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40BB4A9D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C2A4A4A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D70F03F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0BD61FF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C656DEB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A36BAFF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0B08E52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7050B6C7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380EC13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3ED7170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725BC0B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DABAA1D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DAA1C9C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218731A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F046B9B" w14:textId="77777777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17A11E3C" w14:textId="3BBC1144" w:rsidR="0022251C" w:rsidRDefault="0022251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sectPr w:rsidR="002225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F33C4" w14:textId="77777777" w:rsidR="00B146A2" w:rsidRDefault="00B146A2">
      <w:pPr>
        <w:spacing w:after="0" w:line="240" w:lineRule="auto"/>
      </w:pPr>
      <w:r>
        <w:separator/>
      </w:r>
    </w:p>
  </w:endnote>
  <w:endnote w:type="continuationSeparator" w:id="0">
    <w:p w14:paraId="6517F47E" w14:textId="77777777" w:rsidR="00B146A2" w:rsidRDefault="00B14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29EE9" w14:textId="77777777" w:rsidR="0022251C" w:rsidRDefault="0022251C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E3DEE" w14:textId="77777777" w:rsidR="0022251C" w:rsidRDefault="0022251C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67D24" w14:textId="77777777" w:rsidR="0022251C" w:rsidRDefault="0022251C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DD7F4" w14:textId="77777777" w:rsidR="00B146A2" w:rsidRDefault="00B146A2">
      <w:pPr>
        <w:spacing w:after="0" w:line="240" w:lineRule="auto"/>
      </w:pPr>
      <w:r>
        <w:separator/>
      </w:r>
    </w:p>
  </w:footnote>
  <w:footnote w:type="continuationSeparator" w:id="0">
    <w:p w14:paraId="03A58310" w14:textId="77777777" w:rsidR="00B146A2" w:rsidRDefault="00B14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B4536" w14:textId="77777777" w:rsidR="0022251C" w:rsidRDefault="0022251C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B177C" w14:textId="77777777" w:rsidR="0022251C" w:rsidRDefault="0022251C">
    <w:pPr>
      <w:pStyle w:val="af7"/>
      <w:jc w:val="right"/>
    </w:pPr>
  </w:p>
  <w:p w14:paraId="2070D919" w14:textId="77777777" w:rsidR="0022251C" w:rsidRDefault="0022251C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428EC4" w14:textId="77777777" w:rsidR="0022251C" w:rsidRDefault="0022251C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448"/>
    <w:multiLevelType w:val="hybridMultilevel"/>
    <w:tmpl w:val="CBC0338C"/>
    <w:lvl w:ilvl="0" w:tplc="E674AF94">
      <w:start w:val="1"/>
      <w:numFmt w:val="decimal"/>
      <w:lvlText w:val="%1."/>
      <w:lvlJc w:val="left"/>
      <w:pPr>
        <w:ind w:left="720" w:hanging="360"/>
      </w:pPr>
    </w:lvl>
    <w:lvl w:ilvl="1" w:tplc="605E6C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7664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52C9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C8EA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7468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8A31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3C12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72AC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543AEA"/>
    <w:multiLevelType w:val="hybridMultilevel"/>
    <w:tmpl w:val="E8661478"/>
    <w:lvl w:ilvl="0" w:tplc="987C6D14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152D044">
      <w:start w:val="1"/>
      <w:numFmt w:val="lowerLetter"/>
      <w:lvlText w:val="%2."/>
      <w:lvlJc w:val="left"/>
      <w:pPr>
        <w:ind w:left="1789" w:hanging="360"/>
      </w:pPr>
    </w:lvl>
    <w:lvl w:ilvl="2" w:tplc="598CCF96">
      <w:start w:val="1"/>
      <w:numFmt w:val="lowerRoman"/>
      <w:lvlText w:val="%3."/>
      <w:lvlJc w:val="right"/>
      <w:pPr>
        <w:ind w:left="2509" w:hanging="180"/>
      </w:pPr>
    </w:lvl>
    <w:lvl w:ilvl="3" w:tplc="381E37B2">
      <w:start w:val="1"/>
      <w:numFmt w:val="decimal"/>
      <w:lvlText w:val="%4."/>
      <w:lvlJc w:val="left"/>
      <w:pPr>
        <w:ind w:left="3229" w:hanging="360"/>
      </w:pPr>
    </w:lvl>
    <w:lvl w:ilvl="4" w:tplc="1FAA3B0C">
      <w:start w:val="1"/>
      <w:numFmt w:val="lowerLetter"/>
      <w:lvlText w:val="%5."/>
      <w:lvlJc w:val="left"/>
      <w:pPr>
        <w:ind w:left="3949" w:hanging="360"/>
      </w:pPr>
    </w:lvl>
    <w:lvl w:ilvl="5" w:tplc="A89282F8">
      <w:start w:val="1"/>
      <w:numFmt w:val="lowerRoman"/>
      <w:lvlText w:val="%6."/>
      <w:lvlJc w:val="right"/>
      <w:pPr>
        <w:ind w:left="4669" w:hanging="180"/>
      </w:pPr>
    </w:lvl>
    <w:lvl w:ilvl="6" w:tplc="0924F15A">
      <w:start w:val="1"/>
      <w:numFmt w:val="decimal"/>
      <w:lvlText w:val="%7."/>
      <w:lvlJc w:val="left"/>
      <w:pPr>
        <w:ind w:left="5389" w:hanging="360"/>
      </w:pPr>
    </w:lvl>
    <w:lvl w:ilvl="7" w:tplc="A8AA0F66">
      <w:start w:val="1"/>
      <w:numFmt w:val="lowerLetter"/>
      <w:lvlText w:val="%8."/>
      <w:lvlJc w:val="left"/>
      <w:pPr>
        <w:ind w:left="6109" w:hanging="360"/>
      </w:pPr>
    </w:lvl>
    <w:lvl w:ilvl="8" w:tplc="0DAE2612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2C1F57"/>
    <w:multiLevelType w:val="hybridMultilevel"/>
    <w:tmpl w:val="F81C068E"/>
    <w:lvl w:ilvl="0" w:tplc="CDCA46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54687A14">
      <w:start w:val="1"/>
      <w:numFmt w:val="lowerLetter"/>
      <w:lvlText w:val="%2."/>
      <w:lvlJc w:val="left"/>
      <w:pPr>
        <w:ind w:left="1620" w:hanging="360"/>
      </w:pPr>
    </w:lvl>
    <w:lvl w:ilvl="2" w:tplc="C1929068">
      <w:start w:val="1"/>
      <w:numFmt w:val="lowerRoman"/>
      <w:lvlText w:val="%3."/>
      <w:lvlJc w:val="right"/>
      <w:pPr>
        <w:ind w:left="2340" w:hanging="180"/>
      </w:pPr>
    </w:lvl>
    <w:lvl w:ilvl="3" w:tplc="8EBC33D0">
      <w:start w:val="1"/>
      <w:numFmt w:val="decimal"/>
      <w:lvlText w:val="%4."/>
      <w:lvlJc w:val="left"/>
      <w:pPr>
        <w:ind w:left="3060" w:hanging="360"/>
      </w:pPr>
    </w:lvl>
    <w:lvl w:ilvl="4" w:tplc="25964BA2">
      <w:start w:val="1"/>
      <w:numFmt w:val="lowerLetter"/>
      <w:lvlText w:val="%5."/>
      <w:lvlJc w:val="left"/>
      <w:pPr>
        <w:ind w:left="3780" w:hanging="360"/>
      </w:pPr>
    </w:lvl>
    <w:lvl w:ilvl="5" w:tplc="E0D27DD4">
      <w:start w:val="1"/>
      <w:numFmt w:val="lowerRoman"/>
      <w:lvlText w:val="%6."/>
      <w:lvlJc w:val="right"/>
      <w:pPr>
        <w:ind w:left="4500" w:hanging="180"/>
      </w:pPr>
    </w:lvl>
    <w:lvl w:ilvl="6" w:tplc="B186F98E">
      <w:start w:val="1"/>
      <w:numFmt w:val="decimal"/>
      <w:lvlText w:val="%7."/>
      <w:lvlJc w:val="left"/>
      <w:pPr>
        <w:ind w:left="5220" w:hanging="360"/>
      </w:pPr>
    </w:lvl>
    <w:lvl w:ilvl="7" w:tplc="7912216A">
      <w:start w:val="1"/>
      <w:numFmt w:val="lowerLetter"/>
      <w:lvlText w:val="%8."/>
      <w:lvlJc w:val="left"/>
      <w:pPr>
        <w:ind w:left="5940" w:hanging="360"/>
      </w:pPr>
    </w:lvl>
    <w:lvl w:ilvl="8" w:tplc="3B709456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3907607"/>
    <w:multiLevelType w:val="hybridMultilevel"/>
    <w:tmpl w:val="89EE109E"/>
    <w:lvl w:ilvl="0" w:tplc="D0DE6214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9706102">
      <w:start w:val="1"/>
      <w:numFmt w:val="lowerLetter"/>
      <w:lvlText w:val="%2."/>
      <w:lvlJc w:val="left"/>
      <w:pPr>
        <w:ind w:left="1931" w:hanging="360"/>
      </w:pPr>
    </w:lvl>
    <w:lvl w:ilvl="2" w:tplc="E6BEB156">
      <w:start w:val="1"/>
      <w:numFmt w:val="lowerRoman"/>
      <w:lvlText w:val="%3."/>
      <w:lvlJc w:val="right"/>
      <w:pPr>
        <w:ind w:left="2651" w:hanging="180"/>
      </w:pPr>
    </w:lvl>
    <w:lvl w:ilvl="3" w:tplc="D4E04D9C">
      <w:start w:val="1"/>
      <w:numFmt w:val="decimal"/>
      <w:lvlText w:val="%4."/>
      <w:lvlJc w:val="left"/>
      <w:pPr>
        <w:ind w:left="3371" w:hanging="360"/>
      </w:pPr>
    </w:lvl>
    <w:lvl w:ilvl="4" w:tplc="BA3E8F8C">
      <w:start w:val="1"/>
      <w:numFmt w:val="lowerLetter"/>
      <w:lvlText w:val="%5."/>
      <w:lvlJc w:val="left"/>
      <w:pPr>
        <w:ind w:left="4091" w:hanging="360"/>
      </w:pPr>
    </w:lvl>
    <w:lvl w:ilvl="5" w:tplc="8714A764">
      <w:start w:val="1"/>
      <w:numFmt w:val="lowerRoman"/>
      <w:lvlText w:val="%6."/>
      <w:lvlJc w:val="right"/>
      <w:pPr>
        <w:ind w:left="4811" w:hanging="180"/>
      </w:pPr>
    </w:lvl>
    <w:lvl w:ilvl="6" w:tplc="446EB084">
      <w:start w:val="1"/>
      <w:numFmt w:val="decimal"/>
      <w:lvlText w:val="%7."/>
      <w:lvlJc w:val="left"/>
      <w:pPr>
        <w:ind w:left="5531" w:hanging="360"/>
      </w:pPr>
    </w:lvl>
    <w:lvl w:ilvl="7" w:tplc="344EEAD2">
      <w:start w:val="1"/>
      <w:numFmt w:val="lowerLetter"/>
      <w:lvlText w:val="%8."/>
      <w:lvlJc w:val="left"/>
      <w:pPr>
        <w:ind w:left="6251" w:hanging="360"/>
      </w:pPr>
    </w:lvl>
    <w:lvl w:ilvl="8" w:tplc="FBE89F66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51C"/>
    <w:rsid w:val="00107A1C"/>
    <w:rsid w:val="001F7F73"/>
    <w:rsid w:val="00210CAD"/>
    <w:rsid w:val="0022251C"/>
    <w:rsid w:val="002B7DB5"/>
    <w:rsid w:val="004135B7"/>
    <w:rsid w:val="0052524E"/>
    <w:rsid w:val="00565582"/>
    <w:rsid w:val="005C5966"/>
    <w:rsid w:val="005F2371"/>
    <w:rsid w:val="00680958"/>
    <w:rsid w:val="00694B86"/>
    <w:rsid w:val="007E2C83"/>
    <w:rsid w:val="00840A3B"/>
    <w:rsid w:val="00875169"/>
    <w:rsid w:val="008E515F"/>
    <w:rsid w:val="00907175"/>
    <w:rsid w:val="00934327"/>
    <w:rsid w:val="00A90D35"/>
    <w:rsid w:val="00AB1CD8"/>
    <w:rsid w:val="00B146A2"/>
    <w:rsid w:val="00B62941"/>
    <w:rsid w:val="00D5282A"/>
    <w:rsid w:val="00DF4FE8"/>
    <w:rsid w:val="00E0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31F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EE4A6-C811-4E12-9CF7-F77D6E10C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kotlyarova</cp:lastModifiedBy>
  <cp:revision>3</cp:revision>
  <cp:lastPrinted>2024-04-09T04:51:00Z</cp:lastPrinted>
  <dcterms:created xsi:type="dcterms:W3CDTF">2025-02-24T02:28:00Z</dcterms:created>
  <dcterms:modified xsi:type="dcterms:W3CDTF">2025-02-24T09:53:00Z</dcterms:modified>
</cp:coreProperties>
</file>