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5D" w:rsidRPr="003E3CB4" w:rsidRDefault="002D575D" w:rsidP="00DD384D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  <w:lang w:val="en-US"/>
        </w:rPr>
      </w:pPr>
      <w:bookmarkStart w:id="0" w:name="_GoBack"/>
    </w:p>
    <w:p w:rsidR="0031521A" w:rsidRPr="003E3CB4" w:rsidRDefault="0031521A" w:rsidP="0031521A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3CB4">
        <w:rPr>
          <w:rFonts w:ascii="Times New Roman" w:hAnsi="Times New Roman" w:cs="Times New Roman"/>
          <w:b/>
          <w:sz w:val="26"/>
          <w:szCs w:val="26"/>
        </w:rPr>
        <w:t>Проект внесен</w:t>
      </w:r>
    </w:p>
    <w:p w:rsidR="0031521A" w:rsidRPr="003E3CB4" w:rsidRDefault="0031521A" w:rsidP="0031521A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3CB4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 w:rsidRPr="003E3CB4">
        <w:rPr>
          <w:rFonts w:ascii="Times New Roman" w:hAnsi="Times New Roman" w:cs="Times New Roman"/>
          <w:b/>
          <w:sz w:val="26"/>
          <w:szCs w:val="26"/>
        </w:rPr>
        <w:t>Таймырского</w:t>
      </w:r>
      <w:proofErr w:type="gramEnd"/>
      <w:r w:rsidRPr="003E3CB4">
        <w:rPr>
          <w:rFonts w:ascii="Times New Roman" w:hAnsi="Times New Roman" w:cs="Times New Roman"/>
          <w:b/>
          <w:sz w:val="26"/>
          <w:szCs w:val="26"/>
        </w:rPr>
        <w:t xml:space="preserve"> Долгано-Ненецкого </w:t>
      </w:r>
    </w:p>
    <w:p w:rsidR="0031521A" w:rsidRPr="003E3CB4" w:rsidRDefault="0031521A" w:rsidP="0031521A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3CB4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</w:p>
    <w:p w:rsidR="00F7005C" w:rsidRPr="003E3CB4" w:rsidRDefault="0031521A" w:rsidP="0031521A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3CB4">
        <w:rPr>
          <w:rFonts w:ascii="Times New Roman" w:hAnsi="Times New Roman" w:cs="Times New Roman"/>
          <w:b/>
          <w:sz w:val="26"/>
          <w:szCs w:val="26"/>
        </w:rPr>
        <w:t xml:space="preserve">    _____________________</w:t>
      </w:r>
      <w:r w:rsidR="00B52453" w:rsidRPr="003E3CB4">
        <w:rPr>
          <w:rFonts w:ascii="Times New Roman" w:hAnsi="Times New Roman" w:cs="Times New Roman"/>
          <w:b/>
          <w:sz w:val="26"/>
          <w:szCs w:val="26"/>
        </w:rPr>
        <w:t xml:space="preserve"> А</w:t>
      </w:r>
      <w:r w:rsidRPr="003E3CB4">
        <w:rPr>
          <w:rFonts w:ascii="Times New Roman" w:hAnsi="Times New Roman" w:cs="Times New Roman"/>
          <w:b/>
          <w:sz w:val="26"/>
          <w:szCs w:val="26"/>
        </w:rPr>
        <w:t>.В</w:t>
      </w:r>
      <w:r w:rsidR="00B52453" w:rsidRPr="003E3CB4">
        <w:rPr>
          <w:rFonts w:ascii="Times New Roman" w:hAnsi="Times New Roman" w:cs="Times New Roman"/>
          <w:b/>
          <w:sz w:val="26"/>
          <w:szCs w:val="26"/>
        </w:rPr>
        <w:t>. Членов</w:t>
      </w:r>
    </w:p>
    <w:p w:rsidR="000E47AD" w:rsidRPr="003E3CB4" w:rsidRDefault="00F7005C" w:rsidP="0031521A">
      <w:pPr>
        <w:pStyle w:val="ConsPlusTitlePage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E3CB4">
        <w:rPr>
          <w:rFonts w:ascii="Times New Roman" w:hAnsi="Times New Roman" w:cs="Times New Roman"/>
          <w:b/>
          <w:sz w:val="26"/>
          <w:szCs w:val="26"/>
        </w:rPr>
        <w:t>«__»_________________2024г.</w:t>
      </w:r>
      <w:r w:rsidR="000E47AD" w:rsidRPr="003E3CB4">
        <w:rPr>
          <w:rFonts w:ascii="Times New Roman" w:hAnsi="Times New Roman" w:cs="Times New Roman"/>
          <w:b/>
          <w:sz w:val="26"/>
          <w:szCs w:val="26"/>
        </w:rPr>
        <w:br/>
      </w:r>
    </w:p>
    <w:bookmarkEnd w:id="0"/>
    <w:p w:rsidR="000E47AD" w:rsidRPr="00822049" w:rsidRDefault="000E47AD" w:rsidP="00DD384D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0E47AD" w:rsidRPr="00B5334C" w:rsidRDefault="000E47AD" w:rsidP="00DD384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0E47AD" w:rsidRPr="00B5334C" w:rsidRDefault="000E47AD" w:rsidP="00DD3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0E47AD" w:rsidRPr="00B5334C" w:rsidRDefault="000E47AD" w:rsidP="00DD3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E47AD" w:rsidRPr="00B5334C" w:rsidRDefault="000E47AD" w:rsidP="00DD3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>РЕШЕНИЕ</w:t>
      </w:r>
    </w:p>
    <w:p w:rsidR="000E47AD" w:rsidRPr="00B5334C" w:rsidRDefault="000E47AD" w:rsidP="00DD3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 xml:space="preserve">от </w:t>
      </w:r>
      <w:r w:rsidR="00822049" w:rsidRPr="00B5334C">
        <w:rPr>
          <w:rFonts w:ascii="Times New Roman" w:hAnsi="Times New Roman" w:cs="Times New Roman"/>
          <w:sz w:val="28"/>
          <w:szCs w:val="28"/>
        </w:rPr>
        <w:t>________</w:t>
      </w:r>
      <w:r w:rsidRPr="00B5334C">
        <w:rPr>
          <w:rFonts w:ascii="Times New Roman" w:hAnsi="Times New Roman" w:cs="Times New Roman"/>
          <w:sz w:val="28"/>
          <w:szCs w:val="28"/>
        </w:rPr>
        <w:t xml:space="preserve"> г. N </w:t>
      </w:r>
      <w:r w:rsidR="00822049" w:rsidRPr="00B5334C">
        <w:rPr>
          <w:rFonts w:ascii="Times New Roman" w:hAnsi="Times New Roman" w:cs="Times New Roman"/>
          <w:sz w:val="28"/>
          <w:szCs w:val="28"/>
        </w:rPr>
        <w:t>_________</w:t>
      </w:r>
    </w:p>
    <w:p w:rsidR="000E47AD" w:rsidRPr="00B5334C" w:rsidRDefault="000E47AD" w:rsidP="00DD3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E47AD" w:rsidRPr="00B5334C" w:rsidRDefault="000E47AD" w:rsidP="00DD384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>ОБ УТВЕРЖДЕНИИ СОГЛАШЕНИЯ О ПЕРЕДАЧЕ ПОЛНОМОЧИЙ ОРГАНОВ</w:t>
      </w:r>
      <w:r w:rsidR="00137A9F" w:rsidRPr="00B5334C">
        <w:rPr>
          <w:rFonts w:ascii="Times New Roman" w:hAnsi="Times New Roman" w:cs="Times New Roman"/>
          <w:sz w:val="28"/>
          <w:szCs w:val="28"/>
        </w:rPr>
        <w:t xml:space="preserve"> </w:t>
      </w:r>
      <w:r w:rsidRPr="00B5334C">
        <w:rPr>
          <w:rFonts w:ascii="Times New Roman" w:hAnsi="Times New Roman" w:cs="Times New Roman"/>
          <w:sz w:val="28"/>
          <w:szCs w:val="28"/>
        </w:rPr>
        <w:t xml:space="preserve">МЕСТНОГО САМОУПРАВЛЕНИЯ СЕЛЬСКОГО ПОСЕЛЕНИЯ </w:t>
      </w:r>
      <w:r w:rsidR="00666378" w:rsidRPr="00666378">
        <w:rPr>
          <w:rFonts w:ascii="Times New Roman" w:hAnsi="Times New Roman" w:cs="Times New Roman"/>
          <w:sz w:val="28"/>
          <w:szCs w:val="28"/>
        </w:rPr>
        <w:t>ХАТАНГА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B52453">
        <w:rPr>
          <w:rFonts w:ascii="Times New Roman" w:hAnsi="Times New Roman" w:cs="Times New Roman"/>
          <w:sz w:val="28"/>
          <w:szCs w:val="28"/>
        </w:rPr>
        <w:t>5</w:t>
      </w:r>
      <w:r w:rsidR="00666378" w:rsidRPr="00666378">
        <w:rPr>
          <w:rFonts w:ascii="Times New Roman" w:hAnsi="Times New Roman" w:cs="Times New Roman"/>
          <w:sz w:val="28"/>
          <w:szCs w:val="28"/>
        </w:rPr>
        <w:t xml:space="preserve"> - 202</w:t>
      </w:r>
      <w:r w:rsidR="00B52453">
        <w:rPr>
          <w:rFonts w:ascii="Times New Roman" w:hAnsi="Times New Roman" w:cs="Times New Roman"/>
          <w:sz w:val="28"/>
          <w:szCs w:val="28"/>
        </w:rPr>
        <w:t>6</w:t>
      </w:r>
      <w:r w:rsidR="00666378" w:rsidRPr="0066637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E47AD" w:rsidRPr="00B5334C" w:rsidRDefault="000E47AD" w:rsidP="00DD3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334C" w:rsidRDefault="00972835" w:rsidP="00B5334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B5334C" w:rsidRPr="00B5334C">
        <w:rPr>
          <w:rFonts w:ascii="Times New Roman" w:hAnsi="Times New Roman" w:cs="Times New Roman"/>
          <w:sz w:val="28"/>
          <w:szCs w:val="28"/>
        </w:rPr>
        <w:t xml:space="preserve"> пунктом 12 части 2 статьи 26 Устава Таймырского Долгано-Ненецкого муниципального района</w:t>
      </w:r>
      <w:r w:rsidR="00B52453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B5334C" w:rsidRPr="00B5334C">
        <w:rPr>
          <w:rFonts w:ascii="Times New Roman" w:hAnsi="Times New Roman" w:cs="Times New Roman"/>
          <w:sz w:val="28"/>
          <w:szCs w:val="28"/>
        </w:rPr>
        <w:t xml:space="preserve">Таймырский Долгано-Ненецкий районный Совет депутатов </w:t>
      </w:r>
      <w:r w:rsidR="00B5334C" w:rsidRPr="00B52453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B52453" w:rsidRPr="00B52453" w:rsidRDefault="00B52453" w:rsidP="00B5334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7AD" w:rsidRPr="00B5334C" w:rsidRDefault="000E47AD" w:rsidP="00BF64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B52453">
          <w:rPr>
            <w:rFonts w:ascii="Times New Roman" w:hAnsi="Times New Roman" w:cs="Times New Roman"/>
            <w:sz w:val="28"/>
            <w:szCs w:val="28"/>
          </w:rPr>
          <w:t>Соглашение</w:t>
        </w:r>
      </w:hyperlink>
      <w:r w:rsidRPr="00B5334C">
        <w:rPr>
          <w:rFonts w:ascii="Times New Roman" w:hAnsi="Times New Roman" w:cs="Times New Roman"/>
          <w:sz w:val="28"/>
          <w:szCs w:val="28"/>
        </w:rPr>
        <w:t xml:space="preserve"> о </w:t>
      </w:r>
      <w:r w:rsidR="00BF64B2" w:rsidRPr="00BF64B2">
        <w:rPr>
          <w:rFonts w:ascii="Times New Roman" w:hAnsi="Times New Roman" w:cs="Times New Roman"/>
          <w:sz w:val="28"/>
          <w:szCs w:val="28"/>
        </w:rPr>
        <w:t>передаче полномочий органов местного самоуправления сельского поселения Хатанга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202</w:t>
      </w:r>
      <w:r w:rsidR="00B52453">
        <w:rPr>
          <w:rFonts w:ascii="Times New Roman" w:hAnsi="Times New Roman" w:cs="Times New Roman"/>
          <w:sz w:val="28"/>
          <w:szCs w:val="28"/>
        </w:rPr>
        <w:t>5</w:t>
      </w:r>
      <w:r w:rsidR="00BF64B2" w:rsidRPr="00BF64B2">
        <w:rPr>
          <w:rFonts w:ascii="Times New Roman" w:hAnsi="Times New Roman" w:cs="Times New Roman"/>
          <w:sz w:val="28"/>
          <w:szCs w:val="28"/>
        </w:rPr>
        <w:t xml:space="preserve"> - 202</w:t>
      </w:r>
      <w:r w:rsidR="00B52453">
        <w:rPr>
          <w:rFonts w:ascii="Times New Roman" w:hAnsi="Times New Roman" w:cs="Times New Roman"/>
          <w:sz w:val="28"/>
          <w:szCs w:val="28"/>
        </w:rPr>
        <w:t>6</w:t>
      </w:r>
      <w:r w:rsidR="00BF64B2" w:rsidRPr="00BF64B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BF6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7AD" w:rsidRPr="00B5334C" w:rsidRDefault="000E47AD" w:rsidP="00DD38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 xml:space="preserve">2. </w:t>
      </w:r>
      <w:r w:rsidR="00A564D2" w:rsidRPr="00A564D2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официального обнародования.</w:t>
      </w:r>
    </w:p>
    <w:p w:rsidR="00822049" w:rsidRPr="00B5334C" w:rsidRDefault="00822049" w:rsidP="00DD3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21" w:type="dxa"/>
        <w:tblInd w:w="514" w:type="dxa"/>
        <w:tblLook w:val="04A0" w:firstRow="1" w:lastRow="0" w:firstColumn="1" w:lastColumn="0" w:noHBand="0" w:noVBand="1"/>
      </w:tblPr>
      <w:tblGrid>
        <w:gridCol w:w="4927"/>
        <w:gridCol w:w="850"/>
        <w:gridCol w:w="4644"/>
      </w:tblGrid>
      <w:tr w:rsidR="00822049" w:rsidRPr="00822049" w:rsidTr="00DD7594">
        <w:tc>
          <w:tcPr>
            <w:tcW w:w="4927" w:type="dxa"/>
            <w:shd w:val="clear" w:color="auto" w:fill="auto"/>
          </w:tcPr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Таймырского </w:t>
            </w:r>
          </w:p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Долгано-Ненецкого районного Совета депутатов </w:t>
            </w:r>
          </w:p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____________________В.Н. Шишов</w:t>
            </w:r>
          </w:p>
        </w:tc>
        <w:tc>
          <w:tcPr>
            <w:tcW w:w="850" w:type="dxa"/>
            <w:shd w:val="clear" w:color="auto" w:fill="auto"/>
          </w:tcPr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  <w:shd w:val="clear" w:color="auto" w:fill="auto"/>
          </w:tcPr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Глава Таймырского </w:t>
            </w:r>
          </w:p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Долгано-Ненецкого муниципального района </w:t>
            </w:r>
          </w:p>
          <w:p w:rsidR="00822049" w:rsidRPr="00822049" w:rsidRDefault="00822049" w:rsidP="00DD384D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22049" w:rsidRPr="00822049" w:rsidRDefault="00822049" w:rsidP="00B52453">
            <w:pPr>
              <w:autoSpaceDE w:val="0"/>
              <w:autoSpaceDN w:val="0"/>
              <w:adjustRightInd w:val="0"/>
              <w:ind w:right="0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_____________</w:t>
            </w:r>
            <w:r w:rsidR="00B5245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F5718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.В. </w:t>
            </w:r>
            <w:r w:rsidR="00B5245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Членов</w:t>
            </w:r>
            <w:r w:rsidRPr="0082204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0F7ECE" w:rsidRPr="00265B73" w:rsidTr="00AC22A4">
        <w:tc>
          <w:tcPr>
            <w:tcW w:w="5353" w:type="dxa"/>
          </w:tcPr>
          <w:p w:rsidR="000F7ECE" w:rsidRPr="00AC22A4" w:rsidRDefault="000F7ECE" w:rsidP="00DD75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Решением </w:t>
            </w:r>
            <w:proofErr w:type="spellStart"/>
            <w:r w:rsidRPr="00AC22A4">
              <w:rPr>
                <w:rFonts w:ascii="Times New Roman" w:hAnsi="Times New Roman" w:cs="Times New Roman"/>
                <w:sz w:val="24"/>
                <w:szCs w:val="24"/>
              </w:rPr>
              <w:t>Хатангского</w:t>
            </w:r>
            <w:proofErr w:type="spellEnd"/>
          </w:p>
          <w:p w:rsidR="00AC22A4" w:rsidRDefault="000F7ECE" w:rsidP="00AC22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>сельского Совета депутатов</w:t>
            </w:r>
            <w:r w:rsidR="00AC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7ECE" w:rsidRPr="00AC22A4" w:rsidRDefault="000F7ECE" w:rsidP="00B524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5245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FE774E" w:rsidRPr="00AC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245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4501" w:type="dxa"/>
          </w:tcPr>
          <w:p w:rsidR="000F7ECE" w:rsidRPr="00AC22A4" w:rsidRDefault="000F7ECE" w:rsidP="00B5245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>Утверждено Решением Таймырского Дол</w:t>
            </w:r>
            <w:r w:rsidR="00AC22A4">
              <w:rPr>
                <w:rFonts w:ascii="Times New Roman" w:hAnsi="Times New Roman" w:cs="Times New Roman"/>
                <w:sz w:val="24"/>
                <w:szCs w:val="24"/>
              </w:rPr>
              <w:t xml:space="preserve">гано-Ненецкого районного Совета </w:t>
            </w: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r w:rsidR="00AC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22A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C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453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62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45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AC2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47AD" w:rsidRDefault="000E47AD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D7594" w:rsidRDefault="00DD7594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096" w:rsidRDefault="00D04096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096" w:rsidRDefault="00D04096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4096" w:rsidRDefault="00D04096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D7594" w:rsidRDefault="00DD7594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64B2" w:rsidRPr="00BF64B2" w:rsidRDefault="00BF64B2" w:rsidP="00BF64B2">
      <w:p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40"/>
      <w:bookmarkEnd w:id="1"/>
      <w:r w:rsidRPr="00BF6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СОГЛАШЕНИЕ</w:t>
      </w:r>
    </w:p>
    <w:p w:rsidR="00BF64B2" w:rsidRPr="00BF64B2" w:rsidRDefault="00BF64B2" w:rsidP="00BF64B2">
      <w:p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ПЕРЕДАЧЕ ПОЛНОМОЧИЙ ОРГАНОВ МЕСТНОГО САМОУПРАВЛЕНИЯ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ХАТАНГА</w:t>
      </w:r>
      <w:r w:rsidRPr="00BF6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</w:t>
      </w:r>
    </w:p>
    <w:p w:rsidR="00BF64B2" w:rsidRPr="00BF64B2" w:rsidRDefault="00BF64B2" w:rsidP="00BF64B2">
      <w:pPr>
        <w:autoSpaceDE w:val="0"/>
        <w:autoSpaceDN w:val="0"/>
        <w:adjustRightInd w:val="0"/>
        <w:ind w:righ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6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B524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F6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- 202</w:t>
      </w:r>
      <w:r w:rsidR="00B524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F64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E47AD" w:rsidRDefault="000E47AD" w:rsidP="00DD3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4096" w:rsidRDefault="00D04096" w:rsidP="00DD3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47AD" w:rsidRPr="00B5334C" w:rsidRDefault="000E47AD" w:rsidP="00DD38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34C">
        <w:rPr>
          <w:rFonts w:ascii="Times New Roman" w:hAnsi="Times New Roman" w:cs="Times New Roman"/>
          <w:sz w:val="28"/>
          <w:szCs w:val="28"/>
        </w:rPr>
        <w:t xml:space="preserve">Сельское поселение Хатанга в лице </w:t>
      </w:r>
      <w:r w:rsidR="00B52453">
        <w:rPr>
          <w:rFonts w:ascii="Times New Roman" w:hAnsi="Times New Roman" w:cs="Times New Roman"/>
          <w:sz w:val="28"/>
          <w:szCs w:val="28"/>
        </w:rPr>
        <w:t xml:space="preserve">временно исполняющей полномочия </w:t>
      </w:r>
      <w:r w:rsidRPr="00B5334C">
        <w:rPr>
          <w:rFonts w:ascii="Times New Roman" w:hAnsi="Times New Roman" w:cs="Times New Roman"/>
          <w:sz w:val="28"/>
          <w:szCs w:val="28"/>
        </w:rPr>
        <w:t xml:space="preserve">Главы сельского поселения Хатанга </w:t>
      </w:r>
      <w:r w:rsidR="00B52453">
        <w:rPr>
          <w:rFonts w:ascii="Times New Roman" w:hAnsi="Times New Roman" w:cs="Times New Roman"/>
          <w:sz w:val="28"/>
          <w:szCs w:val="28"/>
        </w:rPr>
        <w:t>Федосеев</w:t>
      </w:r>
      <w:r w:rsidR="0042769F">
        <w:rPr>
          <w:rFonts w:ascii="Times New Roman" w:hAnsi="Times New Roman" w:cs="Times New Roman"/>
          <w:sz w:val="28"/>
          <w:szCs w:val="28"/>
        </w:rPr>
        <w:t>ой Александры</w:t>
      </w:r>
      <w:r w:rsidR="00B52453">
        <w:rPr>
          <w:rFonts w:ascii="Times New Roman" w:hAnsi="Times New Roman" w:cs="Times New Roman"/>
          <w:sz w:val="28"/>
          <w:szCs w:val="28"/>
        </w:rPr>
        <w:t xml:space="preserve"> Савельевн</w:t>
      </w:r>
      <w:r w:rsidR="0042769F">
        <w:rPr>
          <w:rFonts w:ascii="Times New Roman" w:hAnsi="Times New Roman" w:cs="Times New Roman"/>
          <w:sz w:val="28"/>
          <w:szCs w:val="28"/>
        </w:rPr>
        <w:t>ы</w:t>
      </w:r>
      <w:r w:rsidRPr="00B5334C">
        <w:rPr>
          <w:rFonts w:ascii="Times New Roman" w:hAnsi="Times New Roman" w:cs="Times New Roman"/>
          <w:sz w:val="28"/>
          <w:szCs w:val="28"/>
        </w:rPr>
        <w:t>, действующе</w:t>
      </w:r>
      <w:r w:rsidR="0042769F">
        <w:rPr>
          <w:rFonts w:ascii="Times New Roman" w:hAnsi="Times New Roman" w:cs="Times New Roman"/>
          <w:sz w:val="28"/>
          <w:szCs w:val="28"/>
        </w:rPr>
        <w:t>й</w:t>
      </w:r>
      <w:r w:rsidRPr="00B5334C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hyperlink r:id="rId5" w:history="1">
        <w:r w:rsidRPr="00B5334C">
          <w:rPr>
            <w:rFonts w:ascii="Times New Roman" w:hAnsi="Times New Roman" w:cs="Times New Roman"/>
            <w:color w:val="0000FF"/>
            <w:sz w:val="28"/>
            <w:szCs w:val="28"/>
          </w:rPr>
          <w:t>Устава</w:t>
        </w:r>
      </w:hyperlink>
      <w:r w:rsidRPr="00B533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5334C">
        <w:rPr>
          <w:rFonts w:ascii="Times New Roman" w:hAnsi="Times New Roman" w:cs="Times New Roman"/>
          <w:sz w:val="28"/>
          <w:szCs w:val="28"/>
        </w:rPr>
        <w:t>«С</w:t>
      </w:r>
      <w:r w:rsidRPr="00B5334C">
        <w:rPr>
          <w:rFonts w:ascii="Times New Roman" w:hAnsi="Times New Roman" w:cs="Times New Roman"/>
          <w:sz w:val="28"/>
          <w:szCs w:val="28"/>
        </w:rPr>
        <w:t>ельское поселение Хатанга</w:t>
      </w:r>
      <w:r w:rsidR="00B5334C">
        <w:rPr>
          <w:rFonts w:ascii="Times New Roman" w:hAnsi="Times New Roman" w:cs="Times New Roman"/>
          <w:sz w:val="28"/>
          <w:szCs w:val="28"/>
        </w:rPr>
        <w:t xml:space="preserve">» </w:t>
      </w:r>
      <w:r w:rsidR="00B5334C" w:rsidRPr="00B5334C">
        <w:rPr>
          <w:rFonts w:ascii="Times New Roman" w:hAnsi="Times New Roman" w:cs="Times New Roman"/>
          <w:sz w:val="28"/>
          <w:szCs w:val="28"/>
        </w:rPr>
        <w:t>Таймырского Долгано-Ненецкого муниципального района</w:t>
      </w:r>
      <w:r w:rsidRPr="00B5334C">
        <w:rPr>
          <w:rFonts w:ascii="Times New Roman" w:hAnsi="Times New Roman" w:cs="Times New Roman"/>
          <w:sz w:val="28"/>
          <w:szCs w:val="28"/>
        </w:rPr>
        <w:t xml:space="preserve">, с одной стороны, и Таймырский Долгано-Ненецкий муниципальный район в лице Главы Таймырского Долгано-Ненецкого муниципального района </w:t>
      </w:r>
      <w:proofErr w:type="spellStart"/>
      <w:r w:rsidR="0042769F">
        <w:rPr>
          <w:rFonts w:ascii="Times New Roman" w:hAnsi="Times New Roman" w:cs="Times New Roman"/>
          <w:sz w:val="28"/>
          <w:szCs w:val="28"/>
        </w:rPr>
        <w:t>Членова</w:t>
      </w:r>
      <w:proofErr w:type="spellEnd"/>
      <w:r w:rsidR="0042769F">
        <w:rPr>
          <w:rFonts w:ascii="Times New Roman" w:hAnsi="Times New Roman" w:cs="Times New Roman"/>
          <w:sz w:val="28"/>
          <w:szCs w:val="28"/>
        </w:rPr>
        <w:t xml:space="preserve"> Алексея Викторовича</w:t>
      </w:r>
      <w:r w:rsidRPr="00B5334C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hyperlink r:id="rId6" w:history="1">
        <w:r w:rsidRPr="00B5334C">
          <w:rPr>
            <w:rFonts w:ascii="Times New Roman" w:hAnsi="Times New Roman" w:cs="Times New Roman"/>
            <w:color w:val="0000FF"/>
            <w:sz w:val="28"/>
            <w:szCs w:val="28"/>
          </w:rPr>
          <w:t>Устава</w:t>
        </w:r>
      </w:hyperlink>
      <w:r w:rsidRPr="00B5334C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муниципального района, с другой стороны, именуемые в дальнейшем</w:t>
      </w:r>
      <w:proofErr w:type="gramEnd"/>
      <w:r w:rsidRPr="00B5334C">
        <w:rPr>
          <w:rFonts w:ascii="Times New Roman" w:hAnsi="Times New Roman" w:cs="Times New Roman"/>
          <w:sz w:val="28"/>
          <w:szCs w:val="28"/>
        </w:rPr>
        <w:t xml:space="preserve"> "Стороны", заключили настоящее Соглашение о нижеследующем.</w:t>
      </w:r>
    </w:p>
    <w:p w:rsidR="000E47AD" w:rsidRPr="00B5334C" w:rsidRDefault="000E47AD" w:rsidP="00DD384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5334C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0E47AD" w:rsidRPr="00B5334C" w:rsidRDefault="000E47AD" w:rsidP="00DD38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B5334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5334C">
        <w:rPr>
          <w:rFonts w:ascii="Times New Roman" w:hAnsi="Times New Roman" w:cs="Times New Roman"/>
          <w:sz w:val="28"/>
          <w:szCs w:val="28"/>
        </w:rPr>
        <w:t xml:space="preserve">В соответствии с настоящим Соглашением органы местного самоуправления сельского поселения Хатанга передают органам местного самоуправления Таймырского Долгано-Ненецкого муниципального района (далее - муниципальный район) </w:t>
      </w:r>
      <w:r w:rsidR="00BF64B2" w:rsidRPr="00BF64B2">
        <w:rPr>
          <w:rFonts w:ascii="Times New Roman" w:hAnsi="Times New Roman" w:cs="Times New Roman"/>
          <w:sz w:val="28"/>
          <w:szCs w:val="28"/>
        </w:rPr>
        <w:t>осуществление отдельных полномочий по владению недвижимым имуществом, находящимся в муниципальной собственности поселения, используемым в качестве административных зданий территориальных отделов, а также имуществом, закрепленным на праве оперативного управления за муниципальными учреждениями культуры поселения, в части организации завоза угля для</w:t>
      </w:r>
      <w:proofErr w:type="gramEnd"/>
      <w:r w:rsidR="00BF64B2" w:rsidRPr="00BF64B2">
        <w:rPr>
          <w:rFonts w:ascii="Times New Roman" w:hAnsi="Times New Roman" w:cs="Times New Roman"/>
          <w:sz w:val="28"/>
          <w:szCs w:val="28"/>
        </w:rPr>
        <w:t xml:space="preserve"> проведения отопительного периода 202</w:t>
      </w:r>
      <w:r w:rsidR="0042769F">
        <w:rPr>
          <w:rFonts w:ascii="Times New Roman" w:hAnsi="Times New Roman" w:cs="Times New Roman"/>
          <w:sz w:val="28"/>
          <w:szCs w:val="28"/>
        </w:rPr>
        <w:t>5</w:t>
      </w:r>
      <w:r w:rsidR="00BF64B2" w:rsidRPr="00BF64B2">
        <w:rPr>
          <w:rFonts w:ascii="Times New Roman" w:hAnsi="Times New Roman" w:cs="Times New Roman"/>
          <w:sz w:val="28"/>
          <w:szCs w:val="28"/>
        </w:rPr>
        <w:t xml:space="preserve"> - 202</w:t>
      </w:r>
      <w:r w:rsidR="0042769F">
        <w:rPr>
          <w:rFonts w:ascii="Times New Roman" w:hAnsi="Times New Roman" w:cs="Times New Roman"/>
          <w:sz w:val="28"/>
          <w:szCs w:val="28"/>
        </w:rPr>
        <w:t>6</w:t>
      </w:r>
      <w:r w:rsidR="00BF64B2" w:rsidRPr="00BF64B2">
        <w:rPr>
          <w:rFonts w:ascii="Times New Roman" w:hAnsi="Times New Roman" w:cs="Times New Roman"/>
          <w:sz w:val="28"/>
          <w:szCs w:val="28"/>
        </w:rPr>
        <w:t xml:space="preserve"> годов (далее - переданные полномочия).</w:t>
      </w: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II. Срок передачи полномочий</w:t>
      </w:r>
    </w:p>
    <w:p w:rsidR="00D04096" w:rsidRPr="007643A3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 xml:space="preserve">2. Полномочия органов местного самоуправления поселения, предусмотренные </w:t>
      </w:r>
      <w:hyperlink w:anchor="Par55" w:history="1">
        <w:r w:rsidRPr="007643A3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7643A3">
        <w:rPr>
          <w:rFonts w:ascii="Times New Roman" w:hAnsi="Times New Roman" w:cs="Times New Roman"/>
          <w:sz w:val="28"/>
          <w:szCs w:val="28"/>
        </w:rPr>
        <w:t xml:space="preserve"> настоящего Соглашения, передаются органам местного самоуправления муниципального района на срок </w:t>
      </w:r>
      <w:r>
        <w:rPr>
          <w:rFonts w:ascii="Times New Roman" w:hAnsi="Times New Roman" w:cs="Times New Roman"/>
          <w:sz w:val="28"/>
          <w:szCs w:val="28"/>
        </w:rPr>
        <w:t>с 01 января 202</w:t>
      </w:r>
      <w:r w:rsidR="0042769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7643A3">
        <w:rPr>
          <w:rFonts w:ascii="Times New Roman" w:hAnsi="Times New Roman" w:cs="Times New Roman"/>
          <w:sz w:val="28"/>
          <w:szCs w:val="28"/>
        </w:rPr>
        <w:t>по 31 декабря 202</w:t>
      </w:r>
      <w:r w:rsidR="0042769F">
        <w:rPr>
          <w:rFonts w:ascii="Times New Roman" w:hAnsi="Times New Roman" w:cs="Times New Roman"/>
          <w:sz w:val="28"/>
          <w:szCs w:val="28"/>
        </w:rPr>
        <w:t>5</w:t>
      </w:r>
      <w:r w:rsidRPr="007643A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04096" w:rsidRPr="007643A3" w:rsidRDefault="00D04096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III. Права и обязанности Сторон</w:t>
      </w:r>
    </w:p>
    <w:p w:rsidR="00D04096" w:rsidRPr="007643A3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3. Органы местного самоуправления муниципального района самостоятельно организуют деятельность по осуществлению переданных полномочий: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1) </w:t>
      </w:r>
      <w:r w:rsidR="00641975" w:rsidRPr="00641975">
        <w:rPr>
          <w:rFonts w:ascii="Times New Roman" w:hAnsi="Times New Roman" w:cs="Times New Roman"/>
          <w:sz w:val="28"/>
          <w:szCs w:val="28"/>
        </w:rPr>
        <w:t>согласовывают объемы завоза угля для административных зданий территориальных отделов, а также имуществом, закрепленным на праве оперативного управления за муниципальными учреждениями культуры поселения по переданным полномочиям и перечень его получателей для проведения отопительного периода 202</w:t>
      </w:r>
      <w:r w:rsidR="0042769F">
        <w:rPr>
          <w:rFonts w:ascii="Times New Roman" w:hAnsi="Times New Roman" w:cs="Times New Roman"/>
          <w:sz w:val="28"/>
          <w:szCs w:val="28"/>
        </w:rPr>
        <w:t xml:space="preserve">5 - </w:t>
      </w:r>
      <w:r w:rsidR="00641975" w:rsidRPr="00641975">
        <w:rPr>
          <w:rFonts w:ascii="Times New Roman" w:hAnsi="Times New Roman" w:cs="Times New Roman"/>
          <w:sz w:val="28"/>
          <w:szCs w:val="28"/>
        </w:rPr>
        <w:t>202</w:t>
      </w:r>
      <w:r w:rsidR="0042769F">
        <w:rPr>
          <w:rFonts w:ascii="Times New Roman" w:hAnsi="Times New Roman" w:cs="Times New Roman"/>
          <w:sz w:val="28"/>
          <w:szCs w:val="28"/>
        </w:rPr>
        <w:t>6</w:t>
      </w:r>
      <w:r w:rsidR="00641975" w:rsidRPr="00641975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2) определяют орган местного самоуправления (уполномоченный орган) муниципального района, в ведении которого будут находиться переданные полномочия;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3) обеспечивают в полном объеме завоз угля непосредственно до получателей не позднее </w:t>
      </w:r>
      <w:r w:rsidR="0087038E">
        <w:rPr>
          <w:rFonts w:ascii="Times New Roman" w:hAnsi="Times New Roman" w:cs="Times New Roman"/>
          <w:sz w:val="28"/>
          <w:szCs w:val="28"/>
        </w:rPr>
        <w:t>0</w:t>
      </w:r>
      <w:r w:rsidR="0042769F">
        <w:rPr>
          <w:rFonts w:ascii="Times New Roman" w:hAnsi="Times New Roman" w:cs="Times New Roman"/>
          <w:sz w:val="28"/>
          <w:szCs w:val="28"/>
        </w:rPr>
        <w:t>1</w:t>
      </w:r>
      <w:r w:rsidRPr="005C5538">
        <w:rPr>
          <w:rFonts w:ascii="Times New Roman" w:hAnsi="Times New Roman" w:cs="Times New Roman"/>
          <w:sz w:val="28"/>
          <w:szCs w:val="28"/>
        </w:rPr>
        <w:t xml:space="preserve"> октября 202</w:t>
      </w:r>
      <w:r w:rsidR="0042769F">
        <w:rPr>
          <w:rFonts w:ascii="Times New Roman" w:hAnsi="Times New Roman" w:cs="Times New Roman"/>
          <w:sz w:val="28"/>
          <w:szCs w:val="28"/>
        </w:rPr>
        <w:t>5</w:t>
      </w:r>
      <w:r w:rsidRPr="005C5538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4) представляют в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документы и информацию о деятельности по реализации переданных полномочий;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5) в случае, если возникают препятствия при исполнении переданных полномочий, уведомляют об этом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>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6) осуществляют иные действия, связанные с исполнением переданных полномочий, предусмотренные законодательством.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4. В целях обеспечения исполнения органами местного самоуправления муниципального района переданных полномочий 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>: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1) своевременно и в полном объеме перечисляют органам местного самоуправления муниципального района межбюджетные трансферты, предназначенные для исполнения переданных полномочий;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2) </w:t>
      </w:r>
      <w:r w:rsidR="00641975" w:rsidRPr="00641975">
        <w:rPr>
          <w:rFonts w:ascii="Times New Roman" w:hAnsi="Times New Roman" w:cs="Times New Roman"/>
          <w:sz w:val="28"/>
          <w:szCs w:val="28"/>
        </w:rPr>
        <w:t>предоставляют информацию об объемах завоза угля для административных зданий территориальных отделов, а также имуществом, закрепленным на праве оперативного управления за муниципальными учреждениями культуры поселения в рамках переданных полномочий и о перечне его получателям;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3) запрашивают у органов местного самоуправления муниципального района документы, отчеты и иную информацию, связанную с исполнением переданных полномочий;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4) дают письменные предписания по устранению выявленных нарушений требований законодательства по вопросам осуществления переданных полномочий, обязательные для исполнения органами местного самоуправления муниципального района;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5) вносят предложения по совершенствованию деятельности органов местного самоуправления муниципального района по исполнению ими переданных полномочий;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6) осуществляют контроль за исполнением переданных полномочий;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7) рассматривают обращения органов местного самоуправления муниципального района, связанные с исполнением переданных полномочий, в том числе о возникновении препятствий исполнению переданных полномочий;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8) оказывают методическую, организационную и иную помощь органам местного самоуправления муниципального района в рамках исполнения переданных полномочий.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IV. Финансовое и материально-техническое обеспечение</w:t>
      </w: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осуществления переданных полномочий</w:t>
      </w:r>
    </w:p>
    <w:p w:rsidR="00D04096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5. Для осуществления полномочий, передаваемых настоящим Соглашением, муниципальному району передаются необходимые межбюджетные трансферты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>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6. Порядок расчета объема межбюджетных трансфертов, предоставляемых в районный бюджет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на осуществление переданных полномочий, устанавливается приложением к настоящему Соглашению.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C5538">
        <w:rPr>
          <w:rFonts w:ascii="Times New Roman" w:hAnsi="Times New Roman" w:cs="Times New Roman"/>
          <w:sz w:val="28"/>
          <w:szCs w:val="28"/>
        </w:rPr>
        <w:t xml:space="preserve">Общий объем межбюджетных трансфертов на осуществление переданных полномочий распределяется в кассовом плане исполнения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в разрезе месяцев 202</w:t>
      </w:r>
      <w:r w:rsidR="0042769F">
        <w:rPr>
          <w:rFonts w:ascii="Times New Roman" w:hAnsi="Times New Roman" w:cs="Times New Roman"/>
          <w:sz w:val="28"/>
          <w:szCs w:val="28"/>
        </w:rPr>
        <w:t>5</w:t>
      </w:r>
      <w:r w:rsidRPr="005C5538">
        <w:rPr>
          <w:rFonts w:ascii="Times New Roman" w:hAnsi="Times New Roman" w:cs="Times New Roman"/>
          <w:sz w:val="28"/>
          <w:szCs w:val="28"/>
        </w:rPr>
        <w:t xml:space="preserve"> года по согласованию с органом, уполномоченным на осуществление функции по организации закупки и завоза угля на территорию муниципального района, и перечисляются из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в районный бюджет в соответствии с заявками на доведение объемов финансирования расходов.</w:t>
      </w:r>
      <w:proofErr w:type="gramEnd"/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8. Средства на реализацию передаваемых полномочий носят целевой характер и не могут быть использованы на другие цели.</w:t>
      </w:r>
    </w:p>
    <w:p w:rsidR="00D04096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D04096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9. Органы местного самоуправления муниципального района несут ответственность за осуществление переданных полномочий в соответствии с законодательством.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10. В случае неисполнения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вытекающих из настоящего Соглашения обязательств по финансовому обеспечению осуществления органами местного самоуправления муниципального района переданных ему полномочий органы местного самоуправления муниципального района вправе требовать уплаты штрафа в размере 0,01% от суммы не</w:t>
      </w:r>
      <w:r w:rsidR="00E644F2">
        <w:rPr>
          <w:rFonts w:ascii="Times New Roman" w:hAnsi="Times New Roman" w:cs="Times New Roman"/>
          <w:sz w:val="28"/>
          <w:szCs w:val="28"/>
        </w:rPr>
        <w:t xml:space="preserve"> </w:t>
      </w:r>
      <w:r w:rsidRPr="005C5538">
        <w:rPr>
          <w:rFonts w:ascii="Times New Roman" w:hAnsi="Times New Roman" w:cs="Times New Roman"/>
          <w:sz w:val="28"/>
          <w:szCs w:val="28"/>
        </w:rPr>
        <w:t>перечисленных межбюджетных трансфертов за каждый день просрочки.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11. Органы местного самоуправления освобождаются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их вине, при условии уведомления о возникновении таких препятствий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>.</w:t>
      </w:r>
    </w:p>
    <w:p w:rsidR="00D04096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VI. Порядок разрешения споров</w:t>
      </w:r>
    </w:p>
    <w:p w:rsidR="00D04096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12. Споры, связанные с исполнением настоящего Соглашения, разрешаются путем проведения переговоров и иных согласительных процедур.</w:t>
      </w: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 xml:space="preserve">13. В случае </w:t>
      </w:r>
      <w:proofErr w:type="gramStart"/>
      <w:r w:rsidRPr="005C5538">
        <w:rPr>
          <w:rFonts w:ascii="Times New Roman" w:hAnsi="Times New Roman" w:cs="Times New Roman"/>
          <w:sz w:val="28"/>
          <w:szCs w:val="28"/>
        </w:rPr>
        <w:t>не</w:t>
      </w:r>
      <w:r w:rsidR="00E644F2">
        <w:rPr>
          <w:rFonts w:ascii="Times New Roman" w:hAnsi="Times New Roman" w:cs="Times New Roman"/>
          <w:sz w:val="28"/>
          <w:szCs w:val="28"/>
        </w:rPr>
        <w:t xml:space="preserve"> </w:t>
      </w:r>
      <w:r w:rsidRPr="005C5538">
        <w:rPr>
          <w:rFonts w:ascii="Times New Roman" w:hAnsi="Times New Roman" w:cs="Times New Roman"/>
          <w:sz w:val="28"/>
          <w:szCs w:val="28"/>
        </w:rPr>
        <w:t>достижения</w:t>
      </w:r>
      <w:proofErr w:type="gramEnd"/>
      <w:r w:rsidRPr="005C5538">
        <w:rPr>
          <w:rFonts w:ascii="Times New Roman" w:hAnsi="Times New Roman" w:cs="Times New Roman"/>
          <w:sz w:val="28"/>
          <w:szCs w:val="28"/>
        </w:rPr>
        <w:t xml:space="preserve"> соглашения спор подлежит разрешению в соответствии с законодательством.</w:t>
      </w:r>
    </w:p>
    <w:p w:rsidR="00D04096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Default="00B5334C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D04096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334C" w:rsidRPr="005C5538" w:rsidRDefault="00B5334C" w:rsidP="00BF64B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1</w:t>
      </w:r>
      <w:r w:rsidR="00D04096">
        <w:rPr>
          <w:rFonts w:ascii="Times New Roman" w:hAnsi="Times New Roman" w:cs="Times New Roman"/>
          <w:sz w:val="28"/>
          <w:szCs w:val="28"/>
        </w:rPr>
        <w:t>4</w:t>
      </w:r>
      <w:r w:rsidRPr="005C5538">
        <w:rPr>
          <w:rFonts w:ascii="Times New Roman" w:hAnsi="Times New Roman" w:cs="Times New Roman"/>
          <w:sz w:val="28"/>
          <w:szCs w:val="28"/>
        </w:rPr>
        <w:t xml:space="preserve">. </w:t>
      </w:r>
      <w:r w:rsidR="00BF64B2" w:rsidRPr="00BF64B2">
        <w:rPr>
          <w:rFonts w:ascii="Times New Roman" w:hAnsi="Times New Roman" w:cs="Times New Roman"/>
          <w:sz w:val="28"/>
          <w:szCs w:val="28"/>
        </w:rPr>
        <w:t xml:space="preserve">Заключенное Соглашение становится обязательным для органов местного самоуправления муниципального района после вступления в силу нормативного </w:t>
      </w:r>
      <w:r w:rsidR="00BF64B2" w:rsidRPr="00BF64B2">
        <w:rPr>
          <w:rFonts w:ascii="Times New Roman" w:hAnsi="Times New Roman" w:cs="Times New Roman"/>
          <w:sz w:val="28"/>
          <w:szCs w:val="28"/>
        </w:rPr>
        <w:lastRenderedPageBreak/>
        <w:t>правового акта Таймырского Долгано-Ненецкого районного Совета депутатов об утверждении Соглашения.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1</w:t>
      </w:r>
      <w:r w:rsidR="00D04096">
        <w:rPr>
          <w:rFonts w:ascii="Times New Roman" w:hAnsi="Times New Roman" w:cs="Times New Roman"/>
          <w:sz w:val="28"/>
          <w:szCs w:val="28"/>
        </w:rPr>
        <w:t>5</w:t>
      </w:r>
      <w:r w:rsidRPr="005C5538">
        <w:rPr>
          <w:rFonts w:ascii="Times New Roman" w:hAnsi="Times New Roman" w:cs="Times New Roman"/>
          <w:sz w:val="28"/>
          <w:szCs w:val="28"/>
        </w:rPr>
        <w:t>. Настоящее Соглашение действует до полного исполнения обязательств Сторон, предусмотренных настоящим Соглашением.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1</w:t>
      </w:r>
      <w:r w:rsidR="00D04096">
        <w:rPr>
          <w:rFonts w:ascii="Times New Roman" w:hAnsi="Times New Roman" w:cs="Times New Roman"/>
          <w:sz w:val="28"/>
          <w:szCs w:val="28"/>
        </w:rPr>
        <w:t>6</w:t>
      </w:r>
      <w:r w:rsidRPr="005C5538">
        <w:rPr>
          <w:rFonts w:ascii="Times New Roman" w:hAnsi="Times New Roman" w:cs="Times New Roman"/>
          <w:sz w:val="28"/>
          <w:szCs w:val="28"/>
        </w:rPr>
        <w:t xml:space="preserve">. Настоящее Соглашение может быть расторгнуто досрочно по соглашению сторон. Каждая из Сторон вправе в одностороннем порядке без обращения в суд отказаться от исполнения Соглашения в случае, если осуществление переданных полномочий становится невозможным либо при сложившихся условиях эти полномочия могут быть наиболее эффективно осуществлены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C5538">
        <w:rPr>
          <w:rFonts w:ascii="Times New Roman" w:hAnsi="Times New Roman" w:cs="Times New Roman"/>
          <w:sz w:val="28"/>
          <w:szCs w:val="28"/>
        </w:rPr>
        <w:t xml:space="preserve"> самостоятельно, при условии уведомления второй Стороны не менее чем за 4 календарных месяца и возмещения второй Стороне убытков, связанных с досрочным расторжением настоящего Соглашения.</w:t>
      </w:r>
    </w:p>
    <w:p w:rsidR="00B5334C" w:rsidRPr="005C5538" w:rsidRDefault="00B5334C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538">
        <w:rPr>
          <w:rFonts w:ascii="Times New Roman" w:hAnsi="Times New Roman" w:cs="Times New Roman"/>
          <w:sz w:val="28"/>
          <w:szCs w:val="28"/>
        </w:rPr>
        <w:t>1</w:t>
      </w:r>
      <w:r w:rsidR="00D04096">
        <w:rPr>
          <w:rFonts w:ascii="Times New Roman" w:hAnsi="Times New Roman" w:cs="Times New Roman"/>
          <w:sz w:val="28"/>
          <w:szCs w:val="28"/>
        </w:rPr>
        <w:t>7</w:t>
      </w:r>
      <w:r w:rsidRPr="005C5538">
        <w:rPr>
          <w:rFonts w:ascii="Times New Roman" w:hAnsi="Times New Roman" w:cs="Times New Roman"/>
          <w:sz w:val="28"/>
          <w:szCs w:val="28"/>
        </w:rPr>
        <w:t xml:space="preserve">. </w:t>
      </w:r>
      <w:r w:rsidR="00BF64B2" w:rsidRPr="00BF64B2">
        <w:rPr>
          <w:rFonts w:ascii="Times New Roman" w:hAnsi="Times New Roman" w:cs="Times New Roman"/>
          <w:sz w:val="28"/>
          <w:szCs w:val="28"/>
        </w:rPr>
        <w:t>Порядок внесения изменений в Соглашение, принимаемых по предложениям Сторон, аналогичен порядку заключения самого Соглашения</w:t>
      </w:r>
      <w:r w:rsidRPr="005C5538">
        <w:rPr>
          <w:rFonts w:ascii="Times New Roman" w:hAnsi="Times New Roman" w:cs="Times New Roman"/>
          <w:sz w:val="28"/>
          <w:szCs w:val="28"/>
        </w:rPr>
        <w:t>.</w:t>
      </w:r>
    </w:p>
    <w:p w:rsidR="00B5334C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5334C" w:rsidRPr="005C5538">
        <w:rPr>
          <w:rFonts w:ascii="Times New Roman" w:hAnsi="Times New Roman" w:cs="Times New Roman"/>
          <w:sz w:val="28"/>
          <w:szCs w:val="28"/>
        </w:rPr>
        <w:t xml:space="preserve">. Изменения настоящего Соглашения оформляются в письменном виде и становятся его неотъемлемой частью с момента их утверждения представительными органами и подписания Главами муниципального района и </w:t>
      </w:r>
      <w:r w:rsidR="00B5334C">
        <w:rPr>
          <w:rFonts w:ascii="Times New Roman" w:hAnsi="Times New Roman" w:cs="Times New Roman"/>
          <w:sz w:val="28"/>
          <w:szCs w:val="28"/>
        </w:rPr>
        <w:t>поселения</w:t>
      </w:r>
      <w:r w:rsidR="00B5334C" w:rsidRPr="005C5538">
        <w:rPr>
          <w:rFonts w:ascii="Times New Roman" w:hAnsi="Times New Roman" w:cs="Times New Roman"/>
          <w:sz w:val="28"/>
          <w:szCs w:val="28"/>
        </w:rPr>
        <w:t xml:space="preserve"> и вступают в силу в день, следующий за днем их опубликования в установленном порядке.</w:t>
      </w:r>
    </w:p>
    <w:p w:rsidR="00B5334C" w:rsidRPr="005C5538" w:rsidRDefault="00D04096" w:rsidP="00B5334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5334C" w:rsidRPr="005C5538">
        <w:rPr>
          <w:rFonts w:ascii="Times New Roman" w:hAnsi="Times New Roman" w:cs="Times New Roman"/>
          <w:sz w:val="28"/>
          <w:szCs w:val="28"/>
        </w:rPr>
        <w:t xml:space="preserve">. </w:t>
      </w:r>
      <w:r w:rsidR="00BF64B2" w:rsidRPr="00BF64B2">
        <w:rPr>
          <w:rFonts w:ascii="Times New Roman" w:hAnsi="Times New Roman" w:cs="Times New Roman"/>
          <w:sz w:val="28"/>
          <w:szCs w:val="28"/>
        </w:rPr>
        <w:t>Настоящее Соглашение составлено в четырех подлинных экземплярах, имеющих одинаковую юридическую силу</w:t>
      </w:r>
      <w:r w:rsidR="00B5334C" w:rsidRPr="005C5538">
        <w:rPr>
          <w:rFonts w:ascii="Times New Roman" w:hAnsi="Times New Roman" w:cs="Times New Roman"/>
          <w:sz w:val="28"/>
          <w:szCs w:val="28"/>
        </w:rPr>
        <w:t>.</w:t>
      </w:r>
    </w:p>
    <w:p w:rsidR="000E47AD" w:rsidRPr="00B5334C" w:rsidRDefault="000E47AD" w:rsidP="00DD38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P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564" w:type="dxa"/>
        <w:tblLook w:val="04A0" w:firstRow="1" w:lastRow="0" w:firstColumn="1" w:lastColumn="0" w:noHBand="0" w:noVBand="1"/>
      </w:tblPr>
      <w:tblGrid>
        <w:gridCol w:w="5495"/>
        <w:gridCol w:w="5069"/>
      </w:tblGrid>
      <w:tr w:rsidR="00822049" w:rsidRPr="00822049" w:rsidTr="00B5334C">
        <w:tc>
          <w:tcPr>
            <w:tcW w:w="5495" w:type="dxa"/>
          </w:tcPr>
          <w:p w:rsidR="00B5334C" w:rsidRDefault="00822049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33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B533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Таймырского</w:t>
            </w:r>
            <w:proofErr w:type="gramEnd"/>
            <w:r w:rsidRPr="00B533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Долгано-</w:t>
            </w:r>
          </w:p>
          <w:p w:rsidR="00822049" w:rsidRPr="00B5334C" w:rsidRDefault="00822049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33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Ненецкого</w:t>
            </w:r>
            <w:r w:rsidR="00B5334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B533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822049" w:rsidRDefault="00822049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34C" w:rsidRDefault="00B5334C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3C4C" w:rsidRPr="00822049" w:rsidRDefault="00083C4C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049" w:rsidRPr="00083C4C" w:rsidRDefault="00822049" w:rsidP="00083C4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</w:t>
            </w:r>
            <w:r w:rsidR="00083C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А.В. Членов</w:t>
            </w:r>
          </w:p>
        </w:tc>
        <w:tc>
          <w:tcPr>
            <w:tcW w:w="5069" w:type="dxa"/>
          </w:tcPr>
          <w:p w:rsidR="00822049" w:rsidRPr="00B5334C" w:rsidRDefault="00D955AB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Временно исполняющая полномочия Г</w:t>
            </w:r>
            <w:r w:rsidR="00F767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лавы </w:t>
            </w:r>
            <w:r w:rsidR="00822049" w:rsidRPr="00B533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сельского поселения Хатанга</w:t>
            </w:r>
          </w:p>
          <w:p w:rsidR="00822049" w:rsidRDefault="00822049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049" w:rsidRPr="00822049" w:rsidRDefault="00822049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049" w:rsidRPr="00822049" w:rsidRDefault="00822049" w:rsidP="00DD384D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22049" w:rsidRPr="00822049" w:rsidRDefault="00822049" w:rsidP="00D955AB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0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</w:t>
            </w:r>
            <w:r w:rsidR="00F767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A83A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F767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="00A83A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D955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Федосеева</w:t>
            </w:r>
          </w:p>
        </w:tc>
      </w:tr>
    </w:tbl>
    <w:p w:rsidR="000E47AD" w:rsidRPr="00822049" w:rsidRDefault="000E47AD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47AD" w:rsidRPr="00822049" w:rsidRDefault="000E47AD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47AD" w:rsidRPr="00822049" w:rsidRDefault="000E47AD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47AD" w:rsidRDefault="000E47AD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22049" w:rsidRDefault="00822049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55AB" w:rsidRDefault="00D955AB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55AB" w:rsidRDefault="00D955AB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55AB" w:rsidRDefault="00D955AB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55AB" w:rsidRDefault="00D955AB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955AB" w:rsidRDefault="00D955AB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5334C" w:rsidRDefault="00B5334C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F64B2" w:rsidRPr="00BF64B2" w:rsidRDefault="00BF64B2" w:rsidP="00BF64B2">
      <w:pPr>
        <w:autoSpaceDE w:val="0"/>
        <w:autoSpaceDN w:val="0"/>
        <w:adjustRightInd w:val="0"/>
        <w:ind w:left="4820" w:right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Соглашению о передаче полномочий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Хатанга</w:t>
      </w: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местного самоуправления Таймырского Долгано-Ненецкого муниципального района на осуществление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 </w:t>
      </w:r>
    </w:p>
    <w:p w:rsidR="00BF64B2" w:rsidRPr="00BF64B2" w:rsidRDefault="00BF64B2" w:rsidP="00BF64B2">
      <w:pPr>
        <w:autoSpaceDE w:val="0"/>
        <w:autoSpaceDN w:val="0"/>
        <w:adjustRightInd w:val="0"/>
        <w:ind w:left="4820" w:righ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955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- 202</w:t>
      </w:r>
      <w:r w:rsidR="00D955A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0E47AD" w:rsidRDefault="000E47AD" w:rsidP="00DD384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41975" w:rsidRPr="00641975" w:rsidRDefault="00641975" w:rsidP="0064197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136"/>
      <w:bookmarkEnd w:id="3"/>
      <w:r w:rsidRPr="00641975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41975" w:rsidRDefault="00641975" w:rsidP="0064197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1975">
        <w:rPr>
          <w:rFonts w:ascii="Times New Roman" w:hAnsi="Times New Roman" w:cs="Times New Roman"/>
          <w:b/>
          <w:bCs/>
          <w:sz w:val="28"/>
          <w:szCs w:val="28"/>
        </w:rPr>
        <w:t>РАСЧЕТА ОБЪЕМА МЕЖБЮДЖЕТНЫХ ТРАНСФЕРТОВ, НЕОБХОДИМЫХ ДЛЯ ОСУЩЕСТВЛЕНИЯ ОТДЕЛЬНЫХ ПОЛНОМОЧИЙ ПО ВЛАДЕНИЮ НЕДВИЖИМЫМ ИМУЩЕСТВОМ, НАХОДЯЩИМСЯ В МУНИЦИПАЛЬНОЙ СОБСТВЕННОСТИ ПОСЕЛЕНИЯ, В ЧАСТИ ОРГАНИЗАЦИИ ЗАВОЗА УГЛЯ ДЛЯ ПРОВЕДЕНИЯ ОТОПИТЕЛЬНОГО ПЕРИОДА</w:t>
      </w:r>
      <w:r w:rsidR="00C379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1975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D955A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41975">
        <w:rPr>
          <w:rFonts w:ascii="Times New Roman" w:hAnsi="Times New Roman" w:cs="Times New Roman"/>
          <w:b/>
          <w:bCs/>
          <w:sz w:val="28"/>
          <w:szCs w:val="28"/>
        </w:rPr>
        <w:t xml:space="preserve"> - 202</w:t>
      </w:r>
      <w:r w:rsidR="00D955A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41975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C379E8" w:rsidRPr="00641975" w:rsidRDefault="00C379E8" w:rsidP="0064197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72A0" w:rsidRPr="007643A3" w:rsidRDefault="00641975" w:rsidP="004672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75">
        <w:rPr>
          <w:rFonts w:ascii="Times New Roman" w:hAnsi="Times New Roman" w:cs="Times New Roman"/>
          <w:sz w:val="28"/>
          <w:szCs w:val="28"/>
        </w:rPr>
        <w:t>Для осуществления полномочий по организации завоза угля для административных зданий территориальных отделов, а также имуществом, закрепленным на праве оперативного управления за муниципальными учреждениями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72A0" w:rsidRPr="007643A3">
        <w:rPr>
          <w:rFonts w:ascii="Times New Roman" w:hAnsi="Times New Roman" w:cs="Times New Roman"/>
          <w:sz w:val="28"/>
          <w:szCs w:val="28"/>
        </w:rPr>
        <w:t>поселения, находящихся в поселках сельского поселения, для проведения отопительного периода 202</w:t>
      </w:r>
      <w:r w:rsidR="00D955AB">
        <w:rPr>
          <w:rFonts w:ascii="Times New Roman" w:hAnsi="Times New Roman" w:cs="Times New Roman"/>
          <w:sz w:val="28"/>
          <w:szCs w:val="28"/>
        </w:rPr>
        <w:t>5</w:t>
      </w:r>
      <w:r w:rsidR="004672A0" w:rsidRPr="007643A3">
        <w:rPr>
          <w:rFonts w:ascii="Times New Roman" w:hAnsi="Times New Roman" w:cs="Times New Roman"/>
          <w:sz w:val="28"/>
          <w:szCs w:val="28"/>
        </w:rPr>
        <w:t xml:space="preserve"> - 202</w:t>
      </w:r>
      <w:r w:rsidR="00D955AB">
        <w:rPr>
          <w:rFonts w:ascii="Times New Roman" w:hAnsi="Times New Roman" w:cs="Times New Roman"/>
          <w:sz w:val="28"/>
          <w:szCs w:val="28"/>
        </w:rPr>
        <w:t>6</w:t>
      </w:r>
      <w:r w:rsidR="004672A0" w:rsidRPr="007643A3">
        <w:rPr>
          <w:rFonts w:ascii="Times New Roman" w:hAnsi="Times New Roman" w:cs="Times New Roman"/>
          <w:sz w:val="28"/>
          <w:szCs w:val="28"/>
        </w:rPr>
        <w:t xml:space="preserve"> годов, из бюджета поселения в районный бюджет предоставляются межбюджетные трансферты на организацию завоза угля, объем которых рассчитывается по формуле:</w:t>
      </w:r>
      <w:proofErr w:type="gramEnd"/>
    </w:p>
    <w:p w:rsidR="004672A0" w:rsidRPr="007643A3" w:rsidRDefault="004672A0" w:rsidP="004672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S = (X1 + X2) x Y,</w:t>
      </w:r>
    </w:p>
    <w:p w:rsidR="004672A0" w:rsidRPr="007643A3" w:rsidRDefault="004672A0" w:rsidP="004672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где:</w:t>
      </w:r>
    </w:p>
    <w:p w:rsidR="004672A0" w:rsidRPr="007643A3" w:rsidRDefault="004672A0" w:rsidP="004672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S - объем межбюджетных трансфертов муниципальному району для осуществления переданных полномочий;</w:t>
      </w:r>
    </w:p>
    <w:p w:rsidR="00641975" w:rsidRPr="00641975" w:rsidRDefault="00641975" w:rsidP="0064197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1975">
        <w:rPr>
          <w:rFonts w:ascii="Times New Roman" w:hAnsi="Times New Roman" w:cs="Times New Roman"/>
          <w:sz w:val="28"/>
          <w:szCs w:val="28"/>
        </w:rPr>
        <w:t>X1 - количество угля на отопление зданий (помещений) учреждений культуры поселков на отопительный период из расчета на 1 год, тонн;</w:t>
      </w:r>
    </w:p>
    <w:p w:rsidR="004672A0" w:rsidRPr="007643A3" w:rsidRDefault="004672A0" w:rsidP="004672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 xml:space="preserve">X2 - количество угля на отопление </w:t>
      </w:r>
      <w:r w:rsidR="00641975" w:rsidRPr="00641975">
        <w:rPr>
          <w:rFonts w:ascii="Times New Roman" w:hAnsi="Times New Roman" w:cs="Times New Roman"/>
          <w:sz w:val="28"/>
          <w:szCs w:val="28"/>
        </w:rPr>
        <w:t xml:space="preserve">административных зданий территориальных отделов </w:t>
      </w:r>
      <w:r w:rsidRPr="007643A3">
        <w:rPr>
          <w:rFonts w:ascii="Times New Roman" w:hAnsi="Times New Roman" w:cs="Times New Roman"/>
          <w:sz w:val="28"/>
          <w:szCs w:val="28"/>
        </w:rPr>
        <w:t>(помещений) поселков на отопительный период из расчета на 1 год, тонн;</w:t>
      </w:r>
    </w:p>
    <w:p w:rsidR="004672A0" w:rsidRPr="006123EE" w:rsidRDefault="004672A0" w:rsidP="004672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3A3">
        <w:rPr>
          <w:rFonts w:ascii="Times New Roman" w:hAnsi="Times New Roman" w:cs="Times New Roman"/>
          <w:sz w:val="28"/>
          <w:szCs w:val="28"/>
        </w:rPr>
        <w:t>Y - стоимость завоза 1 тонны угля (включает стоимость приобретения 1 тонны угля, стоимость доставки 1 тонны угля от места добычи (продажи) угля до склада грузополучателя (до склада учреждения культуры, административного здания поселения), в том числе хранение, погрузочно-разгрузочные работы, вывоз угля с берега до места складирования, НДС, прочие расходы и налоги, связанные с доставкой угля до склада грузополучателя), рублей.</w:t>
      </w:r>
    </w:p>
    <w:p w:rsidR="000E47AD" w:rsidRPr="00822049" w:rsidRDefault="000E47AD" w:rsidP="004672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0E47AD" w:rsidRPr="00822049" w:rsidSect="00DD7594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AD"/>
    <w:rsid w:val="00083C4C"/>
    <w:rsid w:val="000E47AD"/>
    <w:rsid w:val="000F7ECE"/>
    <w:rsid w:val="00137A9F"/>
    <w:rsid w:val="002476E1"/>
    <w:rsid w:val="00252C48"/>
    <w:rsid w:val="002D575D"/>
    <w:rsid w:val="002D77B7"/>
    <w:rsid w:val="0031521A"/>
    <w:rsid w:val="003960F0"/>
    <w:rsid w:val="003E3CB4"/>
    <w:rsid w:val="0042769F"/>
    <w:rsid w:val="004672A0"/>
    <w:rsid w:val="00495E58"/>
    <w:rsid w:val="004A2F24"/>
    <w:rsid w:val="005D3E9A"/>
    <w:rsid w:val="00641975"/>
    <w:rsid w:val="00666378"/>
    <w:rsid w:val="00673BC2"/>
    <w:rsid w:val="007B0D0A"/>
    <w:rsid w:val="00822049"/>
    <w:rsid w:val="0087038E"/>
    <w:rsid w:val="008E6CD0"/>
    <w:rsid w:val="00913272"/>
    <w:rsid w:val="00972835"/>
    <w:rsid w:val="0099786A"/>
    <w:rsid w:val="009A0D43"/>
    <w:rsid w:val="00A564D2"/>
    <w:rsid w:val="00A83AF1"/>
    <w:rsid w:val="00AC22A4"/>
    <w:rsid w:val="00B52453"/>
    <w:rsid w:val="00B5334C"/>
    <w:rsid w:val="00BF64B2"/>
    <w:rsid w:val="00C379E8"/>
    <w:rsid w:val="00CC3C27"/>
    <w:rsid w:val="00CD6089"/>
    <w:rsid w:val="00D04096"/>
    <w:rsid w:val="00D67D81"/>
    <w:rsid w:val="00D7348B"/>
    <w:rsid w:val="00D9332E"/>
    <w:rsid w:val="00D955AB"/>
    <w:rsid w:val="00DD384D"/>
    <w:rsid w:val="00DD7594"/>
    <w:rsid w:val="00E617A5"/>
    <w:rsid w:val="00E644F2"/>
    <w:rsid w:val="00EF7256"/>
    <w:rsid w:val="00F57184"/>
    <w:rsid w:val="00F6220D"/>
    <w:rsid w:val="00F7005C"/>
    <w:rsid w:val="00F7675E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7AD"/>
    <w:pPr>
      <w:widowControl w:val="0"/>
      <w:autoSpaceDE w:val="0"/>
      <w:autoSpaceDN w:val="0"/>
      <w:ind w:right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47AD"/>
    <w:pPr>
      <w:widowControl w:val="0"/>
      <w:autoSpaceDE w:val="0"/>
      <w:autoSpaceDN w:val="0"/>
      <w:ind w:right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47AD"/>
    <w:pPr>
      <w:widowControl w:val="0"/>
      <w:autoSpaceDE w:val="0"/>
      <w:autoSpaceDN w:val="0"/>
      <w:ind w:right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60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60F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0F7ECE"/>
    <w:pPr>
      <w:ind w:right="0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7AD"/>
    <w:pPr>
      <w:widowControl w:val="0"/>
      <w:autoSpaceDE w:val="0"/>
      <w:autoSpaceDN w:val="0"/>
      <w:ind w:right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47AD"/>
    <w:pPr>
      <w:widowControl w:val="0"/>
      <w:autoSpaceDE w:val="0"/>
      <w:autoSpaceDN w:val="0"/>
      <w:ind w:right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47AD"/>
    <w:pPr>
      <w:widowControl w:val="0"/>
      <w:autoSpaceDE w:val="0"/>
      <w:autoSpaceDN w:val="0"/>
      <w:ind w:right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60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60F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0F7ECE"/>
    <w:pPr>
      <w:ind w:right="0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BF7404EF1BA2D4F76A7E044B66C723C0A70563878FA8518782A5CB47BB852D9518F58404238AB59C47A8EDe311C" TargetMode="External"/><Relationship Id="rId5" Type="http://schemas.openxmlformats.org/officeDocument/2006/relationships/hyperlink" Target="consultantplus://offline/ref=DBBF7404EF1BA2D4F76A7E044B66C723C0A70563878FAA5C8C8FA5CB47BB852D9518F58404238AB59C46AAE5e311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1875</Words>
  <Characters>10693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</dc:creator>
  <cp:lastModifiedBy>Боброва Нина Сергеевна</cp:lastModifiedBy>
  <cp:revision>27</cp:revision>
  <cp:lastPrinted>2024-10-31T08:07:00Z</cp:lastPrinted>
  <dcterms:created xsi:type="dcterms:W3CDTF">2021-10-22T07:27:00Z</dcterms:created>
  <dcterms:modified xsi:type="dcterms:W3CDTF">2024-10-31T08:08:00Z</dcterms:modified>
</cp:coreProperties>
</file>