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7158C9">
      <w:pPr>
        <w:jc w:val="center"/>
        <w:rPr>
          <w:b/>
          <w:caps/>
          <w:sz w:val="28"/>
          <w:szCs w:val="28"/>
        </w:rPr>
      </w:pPr>
      <w:bookmarkStart w:id="0" w:name="_Toc293146740"/>
      <w:bookmarkStart w:id="1" w:name="_Toc417655656"/>
      <w:r w:rsidRPr="00191CC6">
        <w:rPr>
          <w:b/>
          <w:caps/>
          <w:noProof/>
          <w:sz w:val="28"/>
          <w:szCs w:val="28"/>
        </w:rPr>
        <w:drawing>
          <wp:inline distT="0" distB="0" distL="0" distR="0" wp14:anchorId="33C1CA5F" wp14:editId="2C7D6FA9">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7158C9">
      <w:pPr>
        <w:jc w:val="center"/>
        <w:rPr>
          <w:b/>
          <w:caps/>
          <w:sz w:val="28"/>
          <w:szCs w:val="28"/>
        </w:rPr>
      </w:pPr>
    </w:p>
    <w:p w:rsidR="002C790B" w:rsidRPr="00191CC6" w:rsidRDefault="002C790B" w:rsidP="007158C9">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7158C9">
      <w:pPr>
        <w:jc w:val="center"/>
        <w:rPr>
          <w:b/>
          <w:caps/>
          <w:sz w:val="28"/>
          <w:szCs w:val="28"/>
        </w:rPr>
      </w:pPr>
    </w:p>
    <w:p w:rsidR="002C790B" w:rsidRPr="00191CC6" w:rsidRDefault="002C790B" w:rsidP="007158C9">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7158C9">
      <w:pPr>
        <w:jc w:val="center"/>
        <w:rPr>
          <w:b/>
          <w:caps/>
          <w:sz w:val="28"/>
          <w:szCs w:val="28"/>
        </w:rPr>
      </w:pPr>
    </w:p>
    <w:p w:rsidR="002C790B" w:rsidRPr="00191CC6" w:rsidRDefault="002C790B" w:rsidP="007158C9">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7158C9">
      <w:pPr>
        <w:jc w:val="center"/>
        <w:rPr>
          <w:b/>
          <w:caps/>
          <w:sz w:val="28"/>
          <w:szCs w:val="28"/>
        </w:rPr>
      </w:pPr>
    </w:p>
    <w:p w:rsidR="002C790B" w:rsidRPr="00191CC6" w:rsidRDefault="00E2498F" w:rsidP="007158C9">
      <w:pPr>
        <w:jc w:val="center"/>
        <w:rPr>
          <w:b/>
          <w:sz w:val="28"/>
          <w:szCs w:val="28"/>
        </w:rPr>
      </w:pPr>
      <w:r w:rsidRPr="00191CC6">
        <w:rPr>
          <w:b/>
          <w:sz w:val="28"/>
          <w:szCs w:val="28"/>
        </w:rPr>
        <w:t>23.01.2025</w:t>
      </w:r>
      <w:r w:rsidR="002C790B" w:rsidRPr="00191CC6">
        <w:rPr>
          <w:b/>
          <w:sz w:val="28"/>
          <w:szCs w:val="28"/>
        </w:rPr>
        <w:t xml:space="preserve">                                                                                                            № 0</w:t>
      </w:r>
      <w:r w:rsidRPr="00191CC6">
        <w:rPr>
          <w:b/>
          <w:sz w:val="28"/>
          <w:szCs w:val="28"/>
        </w:rPr>
        <w:t>4</w:t>
      </w:r>
      <w:r w:rsidR="002C790B" w:rsidRPr="00191CC6">
        <w:rPr>
          <w:b/>
          <w:sz w:val="28"/>
          <w:szCs w:val="28"/>
        </w:rPr>
        <w:t xml:space="preserve"> – 0</w:t>
      </w:r>
      <w:r w:rsidR="00561AA5" w:rsidRPr="00191CC6">
        <w:rPr>
          <w:b/>
          <w:sz w:val="28"/>
          <w:szCs w:val="28"/>
        </w:rPr>
        <w:t>7</w:t>
      </w:r>
      <w:r w:rsidR="00191CC6" w:rsidRPr="00191CC6">
        <w:rPr>
          <w:b/>
          <w:sz w:val="28"/>
          <w:szCs w:val="28"/>
        </w:rPr>
        <w:t>5</w:t>
      </w:r>
    </w:p>
    <w:p w:rsidR="002C790B" w:rsidRPr="00191CC6" w:rsidRDefault="002C790B" w:rsidP="007158C9">
      <w:pPr>
        <w:jc w:val="center"/>
        <w:rPr>
          <w:b/>
          <w:sz w:val="28"/>
          <w:szCs w:val="28"/>
        </w:rPr>
      </w:pPr>
      <w:r w:rsidRPr="00191CC6">
        <w:rPr>
          <w:b/>
          <w:sz w:val="28"/>
          <w:szCs w:val="28"/>
        </w:rPr>
        <w:t>г. Дудинка</w:t>
      </w:r>
    </w:p>
    <w:p w:rsidR="002C790B" w:rsidRPr="00191CC6" w:rsidRDefault="002C790B" w:rsidP="007158C9">
      <w:pPr>
        <w:autoSpaceDE w:val="0"/>
        <w:autoSpaceDN w:val="0"/>
        <w:adjustRightInd w:val="0"/>
        <w:jc w:val="center"/>
        <w:rPr>
          <w:b/>
          <w:bCs/>
          <w:sz w:val="28"/>
          <w:szCs w:val="28"/>
        </w:rPr>
      </w:pPr>
    </w:p>
    <w:bookmarkEnd w:id="0"/>
    <w:bookmarkEnd w:id="1"/>
    <w:p w:rsidR="00191CC6" w:rsidRPr="00191CC6" w:rsidRDefault="00191CC6" w:rsidP="007158C9">
      <w:pPr>
        <w:pStyle w:val="ConsPlusTitle"/>
        <w:jc w:val="center"/>
        <w:rPr>
          <w:rFonts w:ascii="Times New Roman" w:hAnsi="Times New Roman" w:cs="Times New Roman"/>
          <w:sz w:val="28"/>
          <w:szCs w:val="28"/>
        </w:rPr>
      </w:pPr>
      <w:r w:rsidRPr="00191CC6">
        <w:rPr>
          <w:rFonts w:ascii="Times New Roman" w:hAnsi="Times New Roman" w:cs="Times New Roman"/>
          <w:sz w:val="28"/>
          <w:szCs w:val="28"/>
        </w:rPr>
        <w:t xml:space="preserve">О внесении изменений в Решение Таймырского Долгано-Ненецкого районного Совета депутатов «Об утверждении Положения о системах </w:t>
      </w:r>
      <w:proofErr w:type="gramStart"/>
      <w:r w:rsidRPr="00191CC6">
        <w:rPr>
          <w:rFonts w:ascii="Times New Roman" w:hAnsi="Times New Roman" w:cs="Times New Roman"/>
          <w:sz w:val="28"/>
          <w:szCs w:val="28"/>
        </w:rPr>
        <w:t>оплаты труда работников муниципальных учреждений Таймырского Долгано-Ненецкого муниципального района</w:t>
      </w:r>
      <w:proofErr w:type="gramEnd"/>
      <w:r w:rsidRPr="00191CC6">
        <w:rPr>
          <w:rFonts w:ascii="Times New Roman" w:hAnsi="Times New Roman" w:cs="Times New Roman"/>
          <w:sz w:val="28"/>
          <w:szCs w:val="28"/>
        </w:rPr>
        <w:t>»</w:t>
      </w:r>
    </w:p>
    <w:p w:rsidR="00E2498F" w:rsidRPr="00191CC6" w:rsidRDefault="00E2498F" w:rsidP="007158C9">
      <w:pPr>
        <w:pStyle w:val="ConsPlusNormal"/>
        <w:jc w:val="center"/>
        <w:rPr>
          <w:rFonts w:ascii="Times New Roman" w:hAnsi="Times New Roman" w:cs="Times New Roman"/>
          <w:b/>
          <w:sz w:val="28"/>
          <w:szCs w:val="28"/>
        </w:rPr>
      </w:pPr>
    </w:p>
    <w:p w:rsidR="00E2498F" w:rsidRPr="00191CC6" w:rsidRDefault="00E2498F" w:rsidP="007158C9">
      <w:pPr>
        <w:pStyle w:val="ConsPlusNormal"/>
        <w:ind w:firstLine="540"/>
        <w:jc w:val="both"/>
        <w:rPr>
          <w:rFonts w:ascii="Times New Roman" w:hAnsi="Times New Roman" w:cs="Times New Roman"/>
          <w:b/>
          <w:sz w:val="28"/>
          <w:szCs w:val="28"/>
        </w:rPr>
      </w:pPr>
    </w:p>
    <w:p w:rsidR="00E2498F" w:rsidRPr="00191CC6" w:rsidRDefault="00E2498F" w:rsidP="007158C9">
      <w:pPr>
        <w:pStyle w:val="ConsPlusNormal"/>
        <w:ind w:firstLine="709"/>
        <w:jc w:val="both"/>
        <w:rPr>
          <w:rFonts w:ascii="Times New Roman" w:hAnsi="Times New Roman" w:cs="Times New Roman"/>
          <w:b/>
          <w:sz w:val="28"/>
          <w:szCs w:val="28"/>
        </w:rPr>
      </w:pPr>
      <w:r w:rsidRPr="00191CC6">
        <w:rPr>
          <w:rFonts w:ascii="Times New Roman" w:hAnsi="Times New Roman" w:cs="Times New Roman"/>
          <w:sz w:val="28"/>
          <w:szCs w:val="28"/>
        </w:rPr>
        <w:t xml:space="preserve">Таймырский Долгано-Ненецкий районный Совет депутатов </w:t>
      </w:r>
      <w:r w:rsidRPr="00191CC6">
        <w:rPr>
          <w:rFonts w:ascii="Times New Roman" w:hAnsi="Times New Roman" w:cs="Times New Roman"/>
          <w:b/>
          <w:sz w:val="28"/>
          <w:szCs w:val="28"/>
        </w:rPr>
        <w:t>решил</w:t>
      </w:r>
      <w:r w:rsidRPr="00191CC6">
        <w:rPr>
          <w:rFonts w:ascii="Times New Roman" w:hAnsi="Times New Roman" w:cs="Times New Roman"/>
          <w:sz w:val="28"/>
          <w:szCs w:val="28"/>
        </w:rPr>
        <w:t>:</w:t>
      </w:r>
    </w:p>
    <w:p w:rsidR="00E2498F" w:rsidRPr="00191CC6" w:rsidRDefault="00E2498F" w:rsidP="007158C9">
      <w:pPr>
        <w:pStyle w:val="ConsPlusNormal"/>
        <w:ind w:firstLine="709"/>
        <w:contextualSpacing/>
        <w:jc w:val="both"/>
        <w:rPr>
          <w:rFonts w:ascii="Times New Roman" w:hAnsi="Times New Roman" w:cs="Times New Roman"/>
          <w:b/>
          <w:sz w:val="28"/>
          <w:szCs w:val="28"/>
        </w:rPr>
      </w:pPr>
    </w:p>
    <w:p w:rsidR="00191CC6" w:rsidRPr="00191CC6" w:rsidRDefault="00191CC6" w:rsidP="007158C9">
      <w:pPr>
        <w:pStyle w:val="ConsPlusNormal"/>
        <w:ind w:firstLine="709"/>
        <w:jc w:val="both"/>
        <w:rPr>
          <w:rFonts w:ascii="Times New Roman" w:hAnsi="Times New Roman" w:cs="Times New Roman"/>
          <w:sz w:val="28"/>
          <w:szCs w:val="28"/>
        </w:rPr>
      </w:pPr>
      <w:r w:rsidRPr="00191CC6">
        <w:rPr>
          <w:rFonts w:ascii="Times New Roman" w:hAnsi="Times New Roman" w:cs="Times New Roman"/>
          <w:sz w:val="28"/>
          <w:szCs w:val="28"/>
        </w:rPr>
        <w:t xml:space="preserve">1. </w:t>
      </w:r>
      <w:proofErr w:type="gramStart"/>
      <w:r w:rsidRPr="00191CC6">
        <w:rPr>
          <w:rFonts w:ascii="Times New Roman" w:hAnsi="Times New Roman" w:cs="Times New Roman"/>
          <w:sz w:val="28"/>
          <w:szCs w:val="28"/>
        </w:rPr>
        <w:t>Внести в Положение о системах оплаты труда работников муниципальных учреждений Таймырского Долгано-Ненецкого муниципального района, утвержденное Решением Таймырского Долгано-Ненецкого районного Совета депутатов от 12 мая 2014 года № 03-0038 «Об утверждении Положения о системах оплаты труда работников муниципальных учреждений Таймырского Долгано-Ненецкого муниципального района» (в редакции Решений Таймырского Долгано-Ненецкого районного Совета депутатов от 16 сентября 2014 года № 03-0048, от 29 апреля 2015 года</w:t>
      </w:r>
      <w:proofErr w:type="gramEnd"/>
      <w:r w:rsidRPr="00191CC6">
        <w:rPr>
          <w:rFonts w:ascii="Times New Roman" w:hAnsi="Times New Roman" w:cs="Times New Roman"/>
          <w:sz w:val="28"/>
          <w:szCs w:val="28"/>
        </w:rPr>
        <w:t xml:space="preserve"> № </w:t>
      </w:r>
      <w:proofErr w:type="gramStart"/>
      <w:r w:rsidRPr="00191CC6">
        <w:rPr>
          <w:rFonts w:ascii="Times New Roman" w:hAnsi="Times New Roman" w:cs="Times New Roman"/>
          <w:sz w:val="28"/>
          <w:szCs w:val="28"/>
        </w:rPr>
        <w:t xml:space="preserve">05-0074, от 14 декабря 2015 года № 06-0109, от 30 августа 2016 года № 09-0123, от 25 ноября 2016 года № 11-0150, от 15 февраля 2018 года № 15-0216, от 14 июня 2018 года № 15-0227, от 1 ноября 2018 года № 01-007, от 15 декабря 2021 года № 12-172, от 28 апреля 2022 года № 13-191, </w:t>
      </w:r>
      <w:bookmarkStart w:id="2" w:name="_Hlk174108571"/>
      <w:r w:rsidRPr="00191CC6">
        <w:rPr>
          <w:rFonts w:ascii="Times New Roman" w:hAnsi="Times New Roman" w:cs="Times New Roman"/>
          <w:sz w:val="28"/>
          <w:szCs w:val="28"/>
        </w:rPr>
        <w:t>от 14 декабря 2023 года № 01-027</w:t>
      </w:r>
      <w:bookmarkEnd w:id="2"/>
      <w:r w:rsidRPr="00191CC6">
        <w:rPr>
          <w:rFonts w:ascii="Times New Roman" w:hAnsi="Times New Roman" w:cs="Times New Roman"/>
          <w:sz w:val="28"/>
          <w:szCs w:val="28"/>
        </w:rPr>
        <w:t>, от 22 мая 2024 года</w:t>
      </w:r>
      <w:proofErr w:type="gramEnd"/>
      <w:r w:rsidRPr="00191CC6">
        <w:rPr>
          <w:rFonts w:ascii="Times New Roman" w:hAnsi="Times New Roman" w:cs="Times New Roman"/>
          <w:sz w:val="28"/>
          <w:szCs w:val="28"/>
        </w:rPr>
        <w:t xml:space="preserve"> № </w:t>
      </w:r>
      <w:proofErr w:type="gramStart"/>
      <w:r w:rsidRPr="00191CC6">
        <w:rPr>
          <w:rFonts w:ascii="Times New Roman" w:hAnsi="Times New Roman" w:cs="Times New Roman"/>
          <w:sz w:val="28"/>
          <w:szCs w:val="28"/>
        </w:rPr>
        <w:t xml:space="preserve">02-046, от 19 сентября 2024 года № 03-053), следующие изменения: </w:t>
      </w:r>
      <w:proofErr w:type="gramEnd"/>
    </w:p>
    <w:p w:rsidR="00191CC6" w:rsidRDefault="00191CC6" w:rsidP="007158C9">
      <w:pPr>
        <w:pStyle w:val="ConsPlusNormal"/>
        <w:tabs>
          <w:tab w:val="left" w:pos="850"/>
        </w:tabs>
        <w:autoSpaceDE/>
        <w:autoSpaceDN/>
        <w:adjustRightInd/>
        <w:ind w:firstLine="709"/>
        <w:jc w:val="both"/>
        <w:rPr>
          <w:rFonts w:ascii="Times New Roman" w:hAnsi="Times New Roman" w:cs="Times New Roman"/>
          <w:sz w:val="28"/>
          <w:szCs w:val="28"/>
        </w:rPr>
      </w:pPr>
      <w:r w:rsidRPr="00191CC6">
        <w:rPr>
          <w:rFonts w:ascii="Times New Roman" w:hAnsi="Times New Roman" w:cs="Times New Roman"/>
          <w:sz w:val="28"/>
          <w:szCs w:val="28"/>
        </w:rPr>
        <w:t xml:space="preserve">1) </w:t>
      </w:r>
      <w:r>
        <w:rPr>
          <w:rFonts w:ascii="Times New Roman" w:hAnsi="Times New Roman" w:cs="Times New Roman"/>
          <w:sz w:val="28"/>
          <w:szCs w:val="28"/>
        </w:rPr>
        <w:t xml:space="preserve">в </w:t>
      </w:r>
      <w:proofErr w:type="gramStart"/>
      <w:r>
        <w:rPr>
          <w:rFonts w:ascii="Times New Roman" w:hAnsi="Times New Roman" w:cs="Times New Roman"/>
          <w:sz w:val="28"/>
          <w:szCs w:val="28"/>
        </w:rPr>
        <w:t>разделе</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p>
    <w:p w:rsidR="00191CC6" w:rsidRPr="00191CC6" w:rsidRDefault="00191CC6" w:rsidP="007158C9">
      <w:pPr>
        <w:pStyle w:val="ConsPlusNormal"/>
        <w:tabs>
          <w:tab w:val="left" w:pos="850"/>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91CC6">
        <w:rPr>
          <w:rFonts w:ascii="Times New Roman" w:hAnsi="Times New Roman" w:cs="Times New Roman"/>
          <w:sz w:val="28"/>
          <w:szCs w:val="28"/>
        </w:rPr>
        <w:t xml:space="preserve">в </w:t>
      </w:r>
      <w:proofErr w:type="gramStart"/>
      <w:r w:rsidRPr="00191CC6">
        <w:rPr>
          <w:rFonts w:ascii="Times New Roman" w:hAnsi="Times New Roman" w:cs="Times New Roman"/>
          <w:sz w:val="28"/>
          <w:szCs w:val="28"/>
        </w:rPr>
        <w:t>абзаце</w:t>
      </w:r>
      <w:proofErr w:type="gramEnd"/>
      <w:r w:rsidRPr="00191CC6">
        <w:rPr>
          <w:rFonts w:ascii="Times New Roman" w:hAnsi="Times New Roman" w:cs="Times New Roman"/>
          <w:sz w:val="28"/>
          <w:szCs w:val="28"/>
        </w:rPr>
        <w:t xml:space="preserve"> втором преамбулы слова «, муниципальных органов» исключить;</w:t>
      </w:r>
    </w:p>
    <w:p w:rsidR="00191CC6" w:rsidRPr="00191CC6" w:rsidRDefault="00191CC6" w:rsidP="007158C9">
      <w:pPr>
        <w:pStyle w:val="ConsPlusNormal"/>
        <w:tabs>
          <w:tab w:val="left" w:pos="850"/>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б</w:t>
      </w:r>
      <w:r w:rsidRPr="00191CC6">
        <w:rPr>
          <w:rFonts w:ascii="Times New Roman" w:hAnsi="Times New Roman" w:cs="Times New Roman"/>
          <w:sz w:val="28"/>
          <w:szCs w:val="28"/>
        </w:rPr>
        <w:t xml:space="preserve">) в </w:t>
      </w:r>
      <w:proofErr w:type="gramStart"/>
      <w:r w:rsidRPr="00191CC6">
        <w:rPr>
          <w:rFonts w:ascii="Times New Roman" w:hAnsi="Times New Roman" w:cs="Times New Roman"/>
          <w:sz w:val="28"/>
          <w:szCs w:val="28"/>
        </w:rPr>
        <w:t>подпункте</w:t>
      </w:r>
      <w:proofErr w:type="gramEnd"/>
      <w:r w:rsidRPr="00191CC6">
        <w:rPr>
          <w:rFonts w:ascii="Times New Roman" w:hAnsi="Times New Roman" w:cs="Times New Roman"/>
          <w:sz w:val="28"/>
          <w:szCs w:val="28"/>
        </w:rPr>
        <w:t xml:space="preserve"> «г» пункта 3 слова «, муниципальных органов» исключить;</w:t>
      </w:r>
    </w:p>
    <w:p w:rsidR="00191CC6" w:rsidRPr="00191CC6" w:rsidRDefault="00191CC6" w:rsidP="007158C9">
      <w:pPr>
        <w:pStyle w:val="ConsPlusNormal"/>
        <w:tabs>
          <w:tab w:val="left" w:pos="850"/>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в</w:t>
      </w:r>
      <w:r w:rsidRPr="00191CC6">
        <w:rPr>
          <w:rFonts w:ascii="Times New Roman" w:hAnsi="Times New Roman" w:cs="Times New Roman"/>
          <w:sz w:val="28"/>
          <w:szCs w:val="28"/>
        </w:rPr>
        <w:t xml:space="preserve">) в </w:t>
      </w:r>
      <w:proofErr w:type="gramStart"/>
      <w:r w:rsidRPr="00191CC6">
        <w:rPr>
          <w:rFonts w:ascii="Times New Roman" w:hAnsi="Times New Roman" w:cs="Times New Roman"/>
          <w:sz w:val="28"/>
          <w:szCs w:val="28"/>
        </w:rPr>
        <w:t>пункте</w:t>
      </w:r>
      <w:proofErr w:type="gramEnd"/>
      <w:r w:rsidRPr="00191CC6">
        <w:rPr>
          <w:rFonts w:ascii="Times New Roman" w:hAnsi="Times New Roman" w:cs="Times New Roman"/>
          <w:sz w:val="28"/>
          <w:szCs w:val="28"/>
        </w:rPr>
        <w:t xml:space="preserve"> 4 слова «, муниципальных органов» исключить;</w:t>
      </w:r>
    </w:p>
    <w:p w:rsidR="00191CC6" w:rsidRPr="00191CC6" w:rsidRDefault="00191CC6" w:rsidP="00715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191CC6">
        <w:rPr>
          <w:rFonts w:ascii="Times New Roman" w:hAnsi="Times New Roman" w:cs="Times New Roman"/>
          <w:sz w:val="28"/>
          <w:szCs w:val="28"/>
        </w:rPr>
        <w:t>) пункт 7 дополнить абзацем следующего содержания:</w:t>
      </w:r>
    </w:p>
    <w:p w:rsidR="00191CC6" w:rsidRPr="00191CC6" w:rsidRDefault="00191CC6" w:rsidP="007158C9">
      <w:pPr>
        <w:pStyle w:val="ConsPlusNormal"/>
        <w:ind w:firstLine="709"/>
        <w:jc w:val="both"/>
        <w:rPr>
          <w:rFonts w:ascii="Times New Roman" w:hAnsi="Times New Roman" w:cs="Times New Roman"/>
          <w:sz w:val="28"/>
          <w:szCs w:val="28"/>
        </w:rPr>
      </w:pPr>
      <w:r w:rsidRPr="00191CC6">
        <w:rPr>
          <w:rFonts w:ascii="Times New Roman" w:hAnsi="Times New Roman" w:cs="Times New Roman"/>
          <w:sz w:val="28"/>
          <w:szCs w:val="28"/>
        </w:rPr>
        <w:t>«В соответствии с законодательством Российской Федерации, Красноярского края и нормативными правовыми актами муниципального района к заработной плате работников применяются районный коэффициент и процентная надбавка за стаж работы в районах Крайнего Севера и приравненных к ним местностях</w:t>
      </w:r>
      <w:proofErr w:type="gramStart"/>
      <w:r w:rsidRPr="00191CC6">
        <w:rPr>
          <w:rFonts w:ascii="Times New Roman" w:hAnsi="Times New Roman" w:cs="Times New Roman"/>
          <w:sz w:val="28"/>
          <w:szCs w:val="28"/>
        </w:rPr>
        <w:t>.»;</w:t>
      </w:r>
      <w:proofErr w:type="gramEnd"/>
    </w:p>
    <w:p w:rsidR="00191CC6" w:rsidRPr="00191CC6" w:rsidRDefault="00191CC6" w:rsidP="00715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91CC6">
        <w:rPr>
          <w:rFonts w:ascii="Times New Roman" w:hAnsi="Times New Roman" w:cs="Times New Roman"/>
          <w:sz w:val="28"/>
          <w:szCs w:val="28"/>
        </w:rPr>
        <w:t xml:space="preserve">) в </w:t>
      </w:r>
      <w:proofErr w:type="gramStart"/>
      <w:r w:rsidRPr="00191CC6">
        <w:rPr>
          <w:rFonts w:ascii="Times New Roman" w:hAnsi="Times New Roman" w:cs="Times New Roman"/>
          <w:sz w:val="28"/>
          <w:szCs w:val="28"/>
        </w:rPr>
        <w:t>пункте</w:t>
      </w:r>
      <w:proofErr w:type="gramEnd"/>
      <w:r w:rsidRPr="00191CC6">
        <w:rPr>
          <w:rFonts w:ascii="Times New Roman" w:hAnsi="Times New Roman" w:cs="Times New Roman"/>
          <w:sz w:val="28"/>
          <w:szCs w:val="28"/>
        </w:rPr>
        <w:t xml:space="preserve"> 9 </w:t>
      </w:r>
      <w:r>
        <w:rPr>
          <w:rFonts w:ascii="Times New Roman" w:hAnsi="Times New Roman" w:cs="Times New Roman"/>
          <w:sz w:val="28"/>
          <w:szCs w:val="28"/>
        </w:rPr>
        <w:t xml:space="preserve">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191CC6">
        <w:rPr>
          <w:rFonts w:ascii="Times New Roman" w:hAnsi="Times New Roman" w:cs="Times New Roman"/>
          <w:sz w:val="28"/>
          <w:szCs w:val="28"/>
        </w:rPr>
        <w:t>слова «, муниципального органа» исключить;</w:t>
      </w:r>
    </w:p>
    <w:p w:rsidR="00191CC6" w:rsidRPr="00191CC6" w:rsidRDefault="00191CC6" w:rsidP="00715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91CC6">
        <w:rPr>
          <w:rFonts w:ascii="Times New Roman" w:hAnsi="Times New Roman" w:cs="Times New Roman"/>
          <w:sz w:val="28"/>
          <w:szCs w:val="28"/>
        </w:rPr>
        <w:t xml:space="preserve">) пункт 14 </w:t>
      </w:r>
      <w:r>
        <w:rPr>
          <w:rFonts w:ascii="Times New Roman" w:hAnsi="Times New Roman" w:cs="Times New Roman"/>
          <w:sz w:val="28"/>
          <w:szCs w:val="28"/>
        </w:rPr>
        <w:t xml:space="preserve">раздела </w:t>
      </w:r>
      <w:r>
        <w:rPr>
          <w:rFonts w:ascii="Times New Roman" w:hAnsi="Times New Roman" w:cs="Times New Roman"/>
          <w:sz w:val="28"/>
          <w:szCs w:val="28"/>
          <w:lang w:val="en-US"/>
        </w:rPr>
        <w:t>III</w:t>
      </w:r>
      <w:r w:rsidRPr="00191CC6">
        <w:rPr>
          <w:rFonts w:ascii="Times New Roman" w:hAnsi="Times New Roman" w:cs="Times New Roman"/>
          <w:sz w:val="28"/>
          <w:szCs w:val="28"/>
        </w:rPr>
        <w:t xml:space="preserve"> признать утратившим силу;</w:t>
      </w:r>
    </w:p>
    <w:p w:rsidR="00191CC6" w:rsidRPr="00191CC6" w:rsidRDefault="00191CC6" w:rsidP="007158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191CC6">
        <w:rPr>
          <w:rFonts w:ascii="Times New Roman" w:hAnsi="Times New Roman" w:cs="Times New Roman"/>
          <w:sz w:val="28"/>
          <w:szCs w:val="28"/>
        </w:rPr>
        <w:t>) абзац второй пункта 17.1</w:t>
      </w:r>
      <w:r>
        <w:rPr>
          <w:rFonts w:ascii="Times New Roman" w:hAnsi="Times New Roman" w:cs="Times New Roman"/>
          <w:sz w:val="28"/>
          <w:szCs w:val="28"/>
        </w:rPr>
        <w:t xml:space="preserve"> раздела </w:t>
      </w: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191CC6">
        <w:rPr>
          <w:rFonts w:ascii="Times New Roman" w:hAnsi="Times New Roman" w:cs="Times New Roman"/>
          <w:sz w:val="28"/>
          <w:szCs w:val="28"/>
        </w:rPr>
        <w:t>изложить в следующей редакции:</w:t>
      </w:r>
    </w:p>
    <w:p w:rsidR="00191CC6" w:rsidRPr="00191CC6" w:rsidRDefault="00191CC6" w:rsidP="007158C9">
      <w:pPr>
        <w:pStyle w:val="ConsPlusNormal"/>
        <w:ind w:firstLine="709"/>
        <w:jc w:val="both"/>
        <w:rPr>
          <w:rFonts w:ascii="Times New Roman" w:hAnsi="Times New Roman"/>
          <w:sz w:val="28"/>
          <w:szCs w:val="28"/>
        </w:rPr>
      </w:pPr>
      <w:r w:rsidRPr="00191CC6">
        <w:rPr>
          <w:rFonts w:ascii="Times New Roman" w:hAnsi="Times New Roman"/>
          <w:sz w:val="28"/>
          <w:szCs w:val="28"/>
        </w:rPr>
        <w:t xml:space="preserve">«Работникам по основному месту работы ежемесячно предоставляется </w:t>
      </w:r>
      <w:r w:rsidRPr="00191CC6">
        <w:rPr>
          <w:rFonts w:ascii="Times New Roman" w:hAnsi="Times New Roman"/>
          <w:sz w:val="28"/>
          <w:szCs w:val="28"/>
        </w:rPr>
        <w:lastRenderedPageBreak/>
        <w:t>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устанавливается в размере и на условиях, аналогичных предусмотренным</w:t>
      </w:r>
      <w:r w:rsidR="007158C9">
        <w:rPr>
          <w:rFonts w:ascii="Times New Roman" w:hAnsi="Times New Roman"/>
          <w:sz w:val="28"/>
          <w:szCs w:val="28"/>
        </w:rPr>
        <w:t>и</w:t>
      </w:r>
      <w:r w:rsidRPr="00191CC6">
        <w:rPr>
          <w:rFonts w:ascii="Times New Roman" w:hAnsi="Times New Roman"/>
          <w:sz w:val="28"/>
          <w:szCs w:val="28"/>
        </w:rPr>
        <w:t xml:space="preserve"> нормативными правовыми актами Красноярского края для работников краевых государ</w:t>
      </w:r>
      <w:bookmarkStart w:id="3" w:name="_GoBack"/>
      <w:bookmarkEnd w:id="3"/>
      <w:r w:rsidRPr="00191CC6">
        <w:rPr>
          <w:rFonts w:ascii="Times New Roman" w:hAnsi="Times New Roman"/>
          <w:sz w:val="28"/>
          <w:szCs w:val="28"/>
        </w:rPr>
        <w:t>ственных учреждений</w:t>
      </w:r>
      <w:proofErr w:type="gramStart"/>
      <w:r w:rsidRPr="00191CC6">
        <w:rPr>
          <w:rFonts w:ascii="Times New Roman" w:hAnsi="Times New Roman"/>
          <w:sz w:val="28"/>
          <w:szCs w:val="28"/>
        </w:rPr>
        <w:t>.»;</w:t>
      </w:r>
      <w:proofErr w:type="gramEnd"/>
    </w:p>
    <w:p w:rsidR="00191CC6" w:rsidRPr="00191CC6" w:rsidRDefault="00191CC6" w:rsidP="007158C9">
      <w:pPr>
        <w:pStyle w:val="ConsPlusNormal"/>
        <w:ind w:firstLine="709"/>
        <w:jc w:val="both"/>
        <w:rPr>
          <w:rFonts w:ascii="Times New Roman" w:hAnsi="Times New Roman" w:cs="Times New Roman"/>
          <w:sz w:val="28"/>
          <w:szCs w:val="28"/>
        </w:rPr>
      </w:pPr>
      <w:r>
        <w:rPr>
          <w:rFonts w:ascii="Times New Roman" w:hAnsi="Times New Roman"/>
          <w:sz w:val="28"/>
          <w:szCs w:val="28"/>
        </w:rPr>
        <w:t>5</w:t>
      </w:r>
      <w:r w:rsidRPr="00191CC6">
        <w:rPr>
          <w:rFonts w:ascii="Times New Roman" w:hAnsi="Times New Roman"/>
          <w:sz w:val="28"/>
          <w:szCs w:val="28"/>
        </w:rPr>
        <w:t xml:space="preserve">) </w:t>
      </w:r>
      <w:r w:rsidRPr="00191CC6">
        <w:rPr>
          <w:rFonts w:ascii="Times New Roman" w:hAnsi="Times New Roman" w:cs="Times New Roman"/>
          <w:sz w:val="28"/>
          <w:szCs w:val="28"/>
        </w:rPr>
        <w:t xml:space="preserve">в </w:t>
      </w:r>
      <w:proofErr w:type="gramStart"/>
      <w:r w:rsidRPr="00191CC6">
        <w:rPr>
          <w:rFonts w:ascii="Times New Roman" w:hAnsi="Times New Roman" w:cs="Times New Roman"/>
          <w:sz w:val="28"/>
          <w:szCs w:val="28"/>
        </w:rPr>
        <w:t>приложении</w:t>
      </w:r>
      <w:proofErr w:type="gramEnd"/>
      <w:r w:rsidRPr="00191CC6">
        <w:rPr>
          <w:rFonts w:ascii="Times New Roman" w:hAnsi="Times New Roman" w:cs="Times New Roman"/>
          <w:sz w:val="28"/>
          <w:szCs w:val="28"/>
        </w:rPr>
        <w:t xml:space="preserve"> 2 к Положению подпункт 1.3 пункта 1 изложить в следующей редакции:</w:t>
      </w:r>
    </w:p>
    <w:p w:rsidR="00191CC6" w:rsidRPr="00191CC6" w:rsidRDefault="00191CC6" w:rsidP="007158C9">
      <w:pPr>
        <w:pStyle w:val="ConsPlusNormal"/>
        <w:ind w:firstLine="709"/>
        <w:jc w:val="both"/>
        <w:rPr>
          <w:rFonts w:ascii="Times New Roman" w:hAnsi="Times New Roman"/>
          <w:sz w:val="28"/>
          <w:szCs w:val="28"/>
        </w:rPr>
      </w:pPr>
      <w:r w:rsidRPr="00191CC6">
        <w:rPr>
          <w:rFonts w:ascii="Times New Roman" w:hAnsi="Times New Roman" w:cs="Times New Roman"/>
          <w:sz w:val="28"/>
          <w:szCs w:val="28"/>
        </w:rPr>
        <w:t>«</w:t>
      </w:r>
      <w:r w:rsidRPr="00191CC6">
        <w:rPr>
          <w:rFonts w:ascii="Times New Roman" w:hAnsi="Times New Roman"/>
          <w:sz w:val="28"/>
          <w:szCs w:val="28"/>
        </w:rPr>
        <w:t>1.3. Муниципальное казенное учреждение Таймырского Долгано-Ненецкого муниципального района «Центр по обеспечению деятельности Администрации Таймырского Долгано-Ненецкого муниципального района и органов Администрации Таймырского Долгано-Ненецкого муниципального района»:</w:t>
      </w:r>
    </w:p>
    <w:p w:rsidR="00191CC6" w:rsidRDefault="00191CC6" w:rsidP="007158C9">
      <w:pPr>
        <w:pStyle w:val="ConsPlusNormal"/>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340"/>
        <w:gridCol w:w="1657"/>
        <w:gridCol w:w="1520"/>
        <w:gridCol w:w="1519"/>
        <w:gridCol w:w="1494"/>
      </w:tblGrid>
      <w:tr w:rsidR="003A3662" w:rsidRPr="000C45A2" w:rsidTr="003A3662">
        <w:tc>
          <w:tcPr>
            <w:tcW w:w="666" w:type="dxa"/>
          </w:tcPr>
          <w:p w:rsidR="003A3662" w:rsidRPr="000C45A2" w:rsidRDefault="003A3662" w:rsidP="007158C9">
            <w:pPr>
              <w:widowControl w:val="0"/>
              <w:autoSpaceDE w:val="0"/>
              <w:autoSpaceDN w:val="0"/>
              <w:adjustRightInd w:val="0"/>
              <w:jc w:val="center"/>
              <w:rPr>
                <w:bCs/>
              </w:rPr>
            </w:pPr>
            <w:r w:rsidRPr="000C45A2">
              <w:rPr>
                <w:bCs/>
              </w:rPr>
              <w:t xml:space="preserve">№ </w:t>
            </w:r>
            <w:proofErr w:type="gramStart"/>
            <w:r w:rsidRPr="000C45A2">
              <w:rPr>
                <w:bCs/>
              </w:rPr>
              <w:t>п</w:t>
            </w:r>
            <w:proofErr w:type="gramEnd"/>
            <w:r w:rsidRPr="000C45A2">
              <w:rPr>
                <w:bCs/>
              </w:rPr>
              <w:t>/п</w:t>
            </w:r>
          </w:p>
        </w:tc>
        <w:tc>
          <w:tcPr>
            <w:tcW w:w="3340" w:type="dxa"/>
          </w:tcPr>
          <w:p w:rsidR="003A3662" w:rsidRPr="000C45A2" w:rsidRDefault="003A3662" w:rsidP="007158C9">
            <w:pPr>
              <w:widowControl w:val="0"/>
              <w:autoSpaceDE w:val="0"/>
              <w:autoSpaceDN w:val="0"/>
              <w:adjustRightInd w:val="0"/>
              <w:jc w:val="center"/>
              <w:rPr>
                <w:bCs/>
              </w:rPr>
            </w:pPr>
            <w:r w:rsidRPr="000C45A2">
              <w:rPr>
                <w:bCs/>
              </w:rPr>
              <w:t>Показатели</w:t>
            </w:r>
          </w:p>
        </w:tc>
        <w:tc>
          <w:tcPr>
            <w:tcW w:w="6190" w:type="dxa"/>
            <w:gridSpan w:val="4"/>
          </w:tcPr>
          <w:p w:rsidR="003A3662" w:rsidRPr="000C45A2" w:rsidRDefault="003A3662" w:rsidP="007158C9">
            <w:pPr>
              <w:widowControl w:val="0"/>
              <w:autoSpaceDE w:val="0"/>
              <w:autoSpaceDN w:val="0"/>
              <w:adjustRightInd w:val="0"/>
              <w:jc w:val="center"/>
              <w:rPr>
                <w:bCs/>
              </w:rPr>
            </w:pPr>
            <w:r w:rsidRPr="000C45A2">
              <w:rPr>
                <w:bCs/>
              </w:rPr>
              <w:t>Группы по оплате труда руководителей учреждений</w:t>
            </w:r>
          </w:p>
        </w:tc>
      </w:tr>
      <w:tr w:rsidR="003A3662" w:rsidRPr="000C45A2" w:rsidTr="003A3662">
        <w:tc>
          <w:tcPr>
            <w:tcW w:w="666" w:type="dxa"/>
          </w:tcPr>
          <w:p w:rsidR="003A3662" w:rsidRPr="000C45A2" w:rsidRDefault="003A3662" w:rsidP="007158C9">
            <w:pPr>
              <w:widowControl w:val="0"/>
              <w:autoSpaceDE w:val="0"/>
              <w:autoSpaceDN w:val="0"/>
              <w:adjustRightInd w:val="0"/>
              <w:jc w:val="both"/>
              <w:rPr>
                <w:bCs/>
              </w:rPr>
            </w:pPr>
          </w:p>
        </w:tc>
        <w:tc>
          <w:tcPr>
            <w:tcW w:w="3340" w:type="dxa"/>
          </w:tcPr>
          <w:p w:rsidR="003A3662" w:rsidRPr="000C45A2" w:rsidRDefault="003A3662" w:rsidP="007158C9">
            <w:pPr>
              <w:widowControl w:val="0"/>
              <w:autoSpaceDE w:val="0"/>
              <w:autoSpaceDN w:val="0"/>
              <w:adjustRightInd w:val="0"/>
              <w:rPr>
                <w:bCs/>
              </w:rPr>
            </w:pPr>
          </w:p>
        </w:tc>
        <w:tc>
          <w:tcPr>
            <w:tcW w:w="1657" w:type="dxa"/>
          </w:tcPr>
          <w:p w:rsidR="003A3662" w:rsidRPr="000C45A2" w:rsidRDefault="003A3662" w:rsidP="007158C9">
            <w:pPr>
              <w:widowControl w:val="0"/>
              <w:autoSpaceDE w:val="0"/>
              <w:autoSpaceDN w:val="0"/>
              <w:adjustRightInd w:val="0"/>
              <w:jc w:val="center"/>
              <w:rPr>
                <w:bCs/>
              </w:rPr>
            </w:pPr>
            <w:r w:rsidRPr="000C45A2">
              <w:rPr>
                <w:bCs/>
              </w:rPr>
              <w:t>I</w:t>
            </w:r>
          </w:p>
        </w:tc>
        <w:tc>
          <w:tcPr>
            <w:tcW w:w="1520" w:type="dxa"/>
          </w:tcPr>
          <w:p w:rsidR="003A3662" w:rsidRPr="000C45A2" w:rsidRDefault="003A3662" w:rsidP="007158C9">
            <w:pPr>
              <w:widowControl w:val="0"/>
              <w:autoSpaceDE w:val="0"/>
              <w:autoSpaceDN w:val="0"/>
              <w:adjustRightInd w:val="0"/>
              <w:jc w:val="center"/>
              <w:rPr>
                <w:bCs/>
              </w:rPr>
            </w:pPr>
            <w:r w:rsidRPr="000C45A2">
              <w:rPr>
                <w:bCs/>
              </w:rPr>
              <w:t>II</w:t>
            </w:r>
          </w:p>
        </w:tc>
        <w:tc>
          <w:tcPr>
            <w:tcW w:w="1519" w:type="dxa"/>
          </w:tcPr>
          <w:p w:rsidR="003A3662" w:rsidRPr="000C45A2" w:rsidRDefault="003A3662" w:rsidP="007158C9">
            <w:pPr>
              <w:widowControl w:val="0"/>
              <w:autoSpaceDE w:val="0"/>
              <w:autoSpaceDN w:val="0"/>
              <w:adjustRightInd w:val="0"/>
              <w:jc w:val="center"/>
              <w:rPr>
                <w:bCs/>
              </w:rPr>
            </w:pPr>
            <w:r w:rsidRPr="000C45A2">
              <w:rPr>
                <w:bCs/>
              </w:rPr>
              <w:t>III</w:t>
            </w:r>
          </w:p>
        </w:tc>
        <w:tc>
          <w:tcPr>
            <w:tcW w:w="1494" w:type="dxa"/>
          </w:tcPr>
          <w:p w:rsidR="003A3662" w:rsidRPr="000C45A2" w:rsidRDefault="003A3662" w:rsidP="007158C9">
            <w:pPr>
              <w:widowControl w:val="0"/>
              <w:autoSpaceDE w:val="0"/>
              <w:autoSpaceDN w:val="0"/>
              <w:adjustRightInd w:val="0"/>
              <w:jc w:val="center"/>
              <w:rPr>
                <w:bCs/>
              </w:rPr>
            </w:pPr>
            <w:r w:rsidRPr="000C45A2">
              <w:rPr>
                <w:bCs/>
              </w:rPr>
              <w:t>IV</w:t>
            </w:r>
          </w:p>
        </w:tc>
      </w:tr>
      <w:tr w:rsidR="003A3662" w:rsidRPr="000C45A2" w:rsidTr="003A3662">
        <w:tc>
          <w:tcPr>
            <w:tcW w:w="666" w:type="dxa"/>
          </w:tcPr>
          <w:p w:rsidR="003A3662" w:rsidRPr="000C45A2" w:rsidRDefault="003A3662" w:rsidP="007158C9">
            <w:pPr>
              <w:widowControl w:val="0"/>
              <w:autoSpaceDE w:val="0"/>
              <w:autoSpaceDN w:val="0"/>
              <w:adjustRightInd w:val="0"/>
              <w:jc w:val="both"/>
              <w:rPr>
                <w:bCs/>
              </w:rPr>
            </w:pPr>
            <w:r w:rsidRPr="000C45A2">
              <w:rPr>
                <w:bCs/>
              </w:rPr>
              <w:t>1.</w:t>
            </w:r>
          </w:p>
        </w:tc>
        <w:tc>
          <w:tcPr>
            <w:tcW w:w="3340" w:type="dxa"/>
          </w:tcPr>
          <w:p w:rsidR="003A3662" w:rsidRPr="000C45A2" w:rsidRDefault="003A3662" w:rsidP="007158C9">
            <w:pPr>
              <w:widowControl w:val="0"/>
              <w:autoSpaceDE w:val="0"/>
              <w:autoSpaceDN w:val="0"/>
              <w:adjustRightInd w:val="0"/>
              <w:rPr>
                <w:bCs/>
              </w:rPr>
            </w:pPr>
            <w:r w:rsidRPr="000C45A2">
              <w:rPr>
                <w:bCs/>
              </w:rPr>
              <w:t xml:space="preserve">Численность работников в </w:t>
            </w:r>
            <w:proofErr w:type="gramStart"/>
            <w:r w:rsidRPr="000C45A2">
              <w:rPr>
                <w:bCs/>
              </w:rPr>
              <w:t>учреждении</w:t>
            </w:r>
            <w:proofErr w:type="gramEnd"/>
            <w:r w:rsidRPr="000C45A2">
              <w:rPr>
                <w:bCs/>
              </w:rPr>
              <w:t>, чел.</w:t>
            </w:r>
          </w:p>
        </w:tc>
        <w:tc>
          <w:tcPr>
            <w:tcW w:w="1657" w:type="dxa"/>
          </w:tcPr>
          <w:p w:rsidR="003A3662" w:rsidRPr="000C45A2" w:rsidRDefault="003A3662" w:rsidP="007158C9">
            <w:pPr>
              <w:widowControl w:val="0"/>
              <w:autoSpaceDE w:val="0"/>
              <w:autoSpaceDN w:val="0"/>
              <w:adjustRightInd w:val="0"/>
              <w:jc w:val="center"/>
              <w:rPr>
                <w:bCs/>
              </w:rPr>
            </w:pPr>
            <w:r w:rsidRPr="000C45A2">
              <w:rPr>
                <w:bCs/>
              </w:rPr>
              <w:t>-</w:t>
            </w:r>
          </w:p>
        </w:tc>
        <w:tc>
          <w:tcPr>
            <w:tcW w:w="1520" w:type="dxa"/>
          </w:tcPr>
          <w:p w:rsidR="003A3662" w:rsidRPr="000C45A2" w:rsidRDefault="003A3662" w:rsidP="007158C9">
            <w:pPr>
              <w:widowControl w:val="0"/>
              <w:autoSpaceDE w:val="0"/>
              <w:autoSpaceDN w:val="0"/>
              <w:adjustRightInd w:val="0"/>
              <w:jc w:val="center"/>
              <w:rPr>
                <w:bCs/>
              </w:rPr>
            </w:pPr>
            <w:r w:rsidRPr="000C45A2">
              <w:rPr>
                <w:bCs/>
              </w:rPr>
              <w:t>-</w:t>
            </w:r>
          </w:p>
        </w:tc>
        <w:tc>
          <w:tcPr>
            <w:tcW w:w="1519" w:type="dxa"/>
          </w:tcPr>
          <w:p w:rsidR="003A3662" w:rsidRPr="000C45A2" w:rsidRDefault="003A3662" w:rsidP="007158C9">
            <w:pPr>
              <w:widowControl w:val="0"/>
              <w:autoSpaceDE w:val="0"/>
              <w:autoSpaceDN w:val="0"/>
              <w:adjustRightInd w:val="0"/>
              <w:jc w:val="center"/>
              <w:rPr>
                <w:bCs/>
              </w:rPr>
            </w:pPr>
            <w:r w:rsidRPr="000C45A2">
              <w:rPr>
                <w:bCs/>
              </w:rPr>
              <w:t>-</w:t>
            </w:r>
          </w:p>
        </w:tc>
        <w:tc>
          <w:tcPr>
            <w:tcW w:w="1494" w:type="dxa"/>
          </w:tcPr>
          <w:p w:rsidR="003A3662" w:rsidRPr="000C45A2" w:rsidRDefault="003A3662" w:rsidP="007158C9">
            <w:pPr>
              <w:widowControl w:val="0"/>
              <w:autoSpaceDE w:val="0"/>
              <w:autoSpaceDN w:val="0"/>
              <w:adjustRightInd w:val="0"/>
              <w:jc w:val="center"/>
              <w:rPr>
                <w:bCs/>
              </w:rPr>
            </w:pPr>
            <w:r w:rsidRPr="000C45A2">
              <w:rPr>
                <w:bCs/>
              </w:rPr>
              <w:t>до 11</w:t>
            </w:r>
            <w:r>
              <w:rPr>
                <w:bCs/>
              </w:rPr>
              <w:t>7</w:t>
            </w:r>
            <w:r w:rsidRPr="000C45A2">
              <w:rPr>
                <w:bCs/>
              </w:rPr>
              <w:t xml:space="preserve"> </w:t>
            </w:r>
          </w:p>
        </w:tc>
      </w:tr>
    </w:tbl>
    <w:p w:rsidR="00191CC6" w:rsidRPr="00191CC6" w:rsidRDefault="00191CC6" w:rsidP="007158C9">
      <w:pPr>
        <w:pStyle w:val="ConsPlusNormal"/>
        <w:ind w:firstLine="567"/>
        <w:jc w:val="right"/>
        <w:rPr>
          <w:rFonts w:ascii="Times New Roman" w:hAnsi="Times New Roman"/>
          <w:sz w:val="28"/>
          <w:szCs w:val="28"/>
        </w:rPr>
      </w:pPr>
      <w:r w:rsidRPr="00191CC6">
        <w:rPr>
          <w:rFonts w:ascii="Times New Roman" w:hAnsi="Times New Roman"/>
          <w:sz w:val="28"/>
          <w:szCs w:val="28"/>
        </w:rPr>
        <w:t>»;</w:t>
      </w:r>
    </w:p>
    <w:p w:rsidR="00191CC6" w:rsidRPr="00191CC6" w:rsidRDefault="00191CC6" w:rsidP="007158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191CC6">
        <w:rPr>
          <w:rFonts w:ascii="Times New Roman" w:hAnsi="Times New Roman" w:cs="Times New Roman"/>
          <w:sz w:val="28"/>
          <w:szCs w:val="28"/>
        </w:rPr>
        <w:t>) приложение 3 к Положению изложить в следующей редакции:</w:t>
      </w:r>
    </w:p>
    <w:p w:rsidR="00191CC6" w:rsidRPr="003A3662" w:rsidRDefault="00191CC6" w:rsidP="007158C9">
      <w:pPr>
        <w:pStyle w:val="ConsPlusNormal"/>
        <w:ind w:left="4820" w:firstLine="0"/>
        <w:outlineLvl w:val="0"/>
        <w:rPr>
          <w:rFonts w:ascii="Times New Roman" w:hAnsi="Times New Roman" w:cs="Times New Roman"/>
          <w:sz w:val="24"/>
          <w:szCs w:val="24"/>
        </w:rPr>
      </w:pPr>
      <w:r w:rsidRPr="00191CC6">
        <w:rPr>
          <w:rFonts w:ascii="Times New Roman" w:hAnsi="Times New Roman" w:cs="Times New Roman"/>
          <w:sz w:val="28"/>
          <w:szCs w:val="28"/>
        </w:rPr>
        <w:t>«</w:t>
      </w:r>
      <w:r w:rsidRPr="003A3662">
        <w:rPr>
          <w:rFonts w:ascii="Times New Roman" w:hAnsi="Times New Roman" w:cs="Times New Roman"/>
          <w:sz w:val="24"/>
          <w:szCs w:val="24"/>
        </w:rPr>
        <w:t>Приложение 3</w:t>
      </w:r>
    </w:p>
    <w:p w:rsidR="00191CC6" w:rsidRPr="003A3662" w:rsidRDefault="00191CC6" w:rsidP="007158C9">
      <w:pPr>
        <w:pStyle w:val="ConsPlusNormal"/>
        <w:ind w:left="4820" w:firstLine="0"/>
        <w:rPr>
          <w:rFonts w:ascii="Times New Roman" w:hAnsi="Times New Roman" w:cs="Times New Roman"/>
          <w:strike/>
          <w:sz w:val="24"/>
          <w:szCs w:val="24"/>
        </w:rPr>
      </w:pPr>
      <w:r w:rsidRPr="003A3662">
        <w:rPr>
          <w:rFonts w:ascii="Times New Roman" w:hAnsi="Times New Roman" w:cs="Times New Roman"/>
          <w:sz w:val="24"/>
          <w:szCs w:val="24"/>
        </w:rPr>
        <w:t>к Положению</w:t>
      </w:r>
      <w:r w:rsidR="003A3662" w:rsidRPr="003A3662">
        <w:rPr>
          <w:rFonts w:ascii="Times New Roman" w:hAnsi="Times New Roman" w:cs="Times New Roman"/>
          <w:sz w:val="24"/>
          <w:szCs w:val="24"/>
        </w:rPr>
        <w:t xml:space="preserve"> </w:t>
      </w:r>
      <w:r w:rsidRPr="003A3662">
        <w:rPr>
          <w:rFonts w:ascii="Times New Roman" w:hAnsi="Times New Roman" w:cs="Times New Roman"/>
          <w:sz w:val="24"/>
          <w:szCs w:val="24"/>
        </w:rPr>
        <w:t xml:space="preserve">о системах </w:t>
      </w:r>
      <w:proofErr w:type="gramStart"/>
      <w:r w:rsidRPr="003A3662">
        <w:rPr>
          <w:rFonts w:ascii="Times New Roman" w:hAnsi="Times New Roman" w:cs="Times New Roman"/>
          <w:sz w:val="24"/>
          <w:szCs w:val="24"/>
        </w:rPr>
        <w:t>оплаты труда работников</w:t>
      </w:r>
      <w:r w:rsidR="003A3662" w:rsidRPr="003A3662">
        <w:rPr>
          <w:rFonts w:ascii="Times New Roman" w:hAnsi="Times New Roman" w:cs="Times New Roman"/>
          <w:sz w:val="24"/>
          <w:szCs w:val="24"/>
        </w:rPr>
        <w:t xml:space="preserve"> </w:t>
      </w:r>
      <w:r w:rsidRPr="003A3662">
        <w:rPr>
          <w:rFonts w:ascii="Times New Roman" w:hAnsi="Times New Roman" w:cs="Times New Roman"/>
          <w:sz w:val="24"/>
          <w:szCs w:val="24"/>
        </w:rPr>
        <w:t>муниципальных учреждений Таймырского</w:t>
      </w:r>
      <w:r w:rsidR="003A3662" w:rsidRPr="003A3662">
        <w:rPr>
          <w:rFonts w:ascii="Times New Roman" w:hAnsi="Times New Roman" w:cs="Times New Roman"/>
          <w:sz w:val="24"/>
          <w:szCs w:val="24"/>
        </w:rPr>
        <w:t xml:space="preserve"> </w:t>
      </w:r>
      <w:r w:rsidRPr="003A3662">
        <w:rPr>
          <w:rFonts w:ascii="Times New Roman" w:hAnsi="Times New Roman" w:cs="Times New Roman"/>
          <w:sz w:val="24"/>
          <w:szCs w:val="24"/>
        </w:rPr>
        <w:t>Долгано-Ненецкого муниципального района</w:t>
      </w:r>
      <w:proofErr w:type="gramEnd"/>
    </w:p>
    <w:p w:rsidR="003A3662" w:rsidRDefault="003A3662" w:rsidP="007158C9">
      <w:pPr>
        <w:widowControl w:val="0"/>
        <w:autoSpaceDE w:val="0"/>
        <w:autoSpaceDN w:val="0"/>
        <w:adjustRightInd w:val="0"/>
        <w:jc w:val="center"/>
        <w:rPr>
          <w:b/>
          <w:bCs/>
        </w:rPr>
      </w:pPr>
    </w:p>
    <w:p w:rsidR="003A3662" w:rsidRPr="003A3662" w:rsidRDefault="003A3662" w:rsidP="007158C9">
      <w:pPr>
        <w:widowControl w:val="0"/>
        <w:autoSpaceDE w:val="0"/>
        <w:autoSpaceDN w:val="0"/>
        <w:adjustRightInd w:val="0"/>
        <w:jc w:val="center"/>
        <w:rPr>
          <w:b/>
          <w:bCs/>
        </w:rPr>
      </w:pPr>
      <w:r w:rsidRPr="003A3662">
        <w:rPr>
          <w:b/>
          <w:bCs/>
        </w:rPr>
        <w:t>Предельное количество должностных окладов руководителей учреждений,</w:t>
      </w:r>
    </w:p>
    <w:p w:rsidR="003A3662" w:rsidRPr="003A3662" w:rsidRDefault="003A3662" w:rsidP="007158C9">
      <w:pPr>
        <w:widowControl w:val="0"/>
        <w:autoSpaceDE w:val="0"/>
        <w:autoSpaceDN w:val="0"/>
        <w:adjustRightInd w:val="0"/>
        <w:jc w:val="center"/>
        <w:rPr>
          <w:b/>
          <w:bCs/>
        </w:rPr>
      </w:pPr>
      <w:r w:rsidRPr="003A3662">
        <w:rPr>
          <w:b/>
          <w:bCs/>
        </w:rPr>
        <w:t>учитываемых при определении объема средств на выплаты</w:t>
      </w:r>
    </w:p>
    <w:p w:rsidR="003A3662" w:rsidRPr="003A3662" w:rsidRDefault="003A3662" w:rsidP="007158C9">
      <w:pPr>
        <w:widowControl w:val="0"/>
        <w:autoSpaceDE w:val="0"/>
        <w:autoSpaceDN w:val="0"/>
        <w:adjustRightInd w:val="0"/>
        <w:jc w:val="center"/>
        <w:rPr>
          <w:b/>
        </w:rPr>
      </w:pPr>
      <w:r w:rsidRPr="003A3662">
        <w:rPr>
          <w:b/>
          <w:bCs/>
        </w:rPr>
        <w:t>стимулирующего характера руководителям учреждений</w:t>
      </w:r>
    </w:p>
    <w:p w:rsidR="003A3662" w:rsidRPr="003A3662" w:rsidRDefault="003A3662" w:rsidP="007158C9">
      <w:pPr>
        <w:autoSpaceDE w:val="0"/>
        <w:autoSpaceDN w:val="0"/>
        <w:adjustRightInd w:val="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414"/>
        <w:gridCol w:w="3336"/>
      </w:tblGrid>
      <w:tr w:rsidR="003A3662" w:rsidRPr="003A3662" w:rsidTr="003A3662">
        <w:tc>
          <w:tcPr>
            <w:tcW w:w="672" w:type="dxa"/>
            <w:shd w:val="clear" w:color="auto" w:fill="auto"/>
          </w:tcPr>
          <w:p w:rsidR="003A3662" w:rsidRPr="003A3662" w:rsidRDefault="003A3662" w:rsidP="007158C9">
            <w:pPr>
              <w:autoSpaceDE w:val="0"/>
              <w:autoSpaceDN w:val="0"/>
              <w:adjustRightInd w:val="0"/>
              <w:jc w:val="center"/>
              <w:rPr>
                <w:bCs/>
              </w:rPr>
            </w:pPr>
            <w:r w:rsidRPr="003A3662">
              <w:rPr>
                <w:bCs/>
              </w:rPr>
              <w:t xml:space="preserve">№ </w:t>
            </w:r>
            <w:proofErr w:type="gramStart"/>
            <w:r w:rsidRPr="003A3662">
              <w:rPr>
                <w:bCs/>
              </w:rPr>
              <w:t>п</w:t>
            </w:r>
            <w:proofErr w:type="gramEnd"/>
            <w:r w:rsidRPr="003A3662">
              <w:rPr>
                <w:bCs/>
              </w:rPr>
              <w:t>/п</w:t>
            </w:r>
          </w:p>
        </w:tc>
        <w:tc>
          <w:tcPr>
            <w:tcW w:w="6414" w:type="dxa"/>
            <w:shd w:val="clear" w:color="auto" w:fill="auto"/>
          </w:tcPr>
          <w:p w:rsidR="003A3662" w:rsidRPr="003A3662" w:rsidRDefault="003A3662" w:rsidP="007158C9">
            <w:pPr>
              <w:autoSpaceDE w:val="0"/>
              <w:autoSpaceDN w:val="0"/>
              <w:adjustRightInd w:val="0"/>
              <w:jc w:val="center"/>
              <w:rPr>
                <w:bCs/>
              </w:rPr>
            </w:pPr>
            <w:r w:rsidRPr="003A3662">
              <w:rPr>
                <w:bCs/>
              </w:rPr>
              <w:t>Учреждения</w:t>
            </w:r>
          </w:p>
        </w:tc>
        <w:tc>
          <w:tcPr>
            <w:tcW w:w="3336" w:type="dxa"/>
            <w:shd w:val="clear" w:color="auto" w:fill="auto"/>
          </w:tcPr>
          <w:p w:rsidR="003A3662" w:rsidRPr="003A3662" w:rsidRDefault="003A3662" w:rsidP="007158C9">
            <w:pPr>
              <w:autoSpaceDE w:val="0"/>
              <w:autoSpaceDN w:val="0"/>
              <w:adjustRightInd w:val="0"/>
              <w:jc w:val="center"/>
              <w:rPr>
                <w:bCs/>
              </w:rPr>
            </w:pPr>
            <w:r w:rsidRPr="003A3662">
              <w:rPr>
                <w:bCs/>
              </w:rPr>
              <w:t xml:space="preserve">Предельное количество окладов (должностных окладов) руководителя учреждения на выплаты стимулирующего характера, </w:t>
            </w:r>
          </w:p>
          <w:p w:rsidR="003A3662" w:rsidRPr="003A3662" w:rsidRDefault="003A3662" w:rsidP="007158C9">
            <w:pPr>
              <w:autoSpaceDE w:val="0"/>
              <w:autoSpaceDN w:val="0"/>
              <w:adjustRightInd w:val="0"/>
              <w:jc w:val="center"/>
              <w:rPr>
                <w:bCs/>
              </w:rPr>
            </w:pPr>
            <w:r w:rsidRPr="003A3662">
              <w:rPr>
                <w:bCs/>
              </w:rPr>
              <w:t>в год</w:t>
            </w: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1</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Учреждения, подведомственные Администрации муниципального района</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Учреждения по сопровождению деятельности органов местного самоуправления:</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1.1</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Муниципальное казенное учреждение «Таймырская транспортная компания»</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r w:rsidRPr="003A3662">
              <w:rPr>
                <w:rFonts w:ascii="Times New Roman" w:hAnsi="Times New Roman" w:cs="Times New Roman"/>
                <w:sz w:val="24"/>
                <w:szCs w:val="24"/>
              </w:rPr>
              <w:t>до 59,9</w:t>
            </w: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1.2</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Муниципальное казенное учреждение «Таймырский архив»</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r w:rsidRPr="003A3662">
              <w:rPr>
                <w:rFonts w:ascii="Times New Roman" w:hAnsi="Times New Roman" w:cs="Times New Roman"/>
                <w:sz w:val="24"/>
                <w:szCs w:val="24"/>
              </w:rPr>
              <w:t>до 44,8</w:t>
            </w: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1.3</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Муниципальное казенное учреждение Таймырского Долгано-Ненецкого муниципального района «Центр по обеспечению деятельности Администрации Таймырского Долгано-Ненецкого муниципального района и органов Администрации Таймырского Долгано-Ненецкого муниципального района»</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r w:rsidRPr="003A3662">
              <w:rPr>
                <w:rFonts w:ascii="Times New Roman" w:hAnsi="Times New Roman" w:cs="Times New Roman"/>
                <w:sz w:val="24"/>
                <w:szCs w:val="24"/>
              </w:rPr>
              <w:t>до 51,9</w:t>
            </w: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1.4</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Муниципальное казенное учреждение Таймырского Долгано-Ненецкого муниципального района «Редакционно-полиграфический комплекс «Таймыр»</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r w:rsidRPr="003A3662">
              <w:rPr>
                <w:rFonts w:ascii="Times New Roman" w:hAnsi="Times New Roman" w:cs="Times New Roman"/>
                <w:sz w:val="24"/>
                <w:szCs w:val="24"/>
              </w:rPr>
              <w:t>до 33,0</w:t>
            </w: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1.5</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Муниципальное казенное учреждение «Таймырский молодежный центр»</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r w:rsidRPr="003A3662">
              <w:rPr>
                <w:rFonts w:ascii="Times New Roman" w:hAnsi="Times New Roman" w:cs="Times New Roman"/>
                <w:sz w:val="24"/>
                <w:szCs w:val="24"/>
              </w:rPr>
              <w:t>до 57,9</w:t>
            </w: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lastRenderedPageBreak/>
              <w:t>2</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Учреждения, подведомственные управлению образования Администрации муниципального района:</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p>
        </w:tc>
      </w:tr>
      <w:tr w:rsidR="003A3662" w:rsidRPr="003A3662" w:rsidTr="003A3662">
        <w:tc>
          <w:tcPr>
            <w:tcW w:w="672" w:type="dxa"/>
            <w:shd w:val="clear" w:color="auto" w:fill="auto"/>
          </w:tcPr>
          <w:p w:rsidR="003A3662" w:rsidRPr="003A3662" w:rsidRDefault="003A3662" w:rsidP="007158C9">
            <w:pPr>
              <w:pStyle w:val="ConsPlusNormal"/>
              <w:ind w:firstLine="0"/>
              <w:rPr>
                <w:rFonts w:ascii="Times New Roman" w:hAnsi="Times New Roman" w:cs="Times New Roman"/>
                <w:sz w:val="24"/>
                <w:szCs w:val="24"/>
              </w:rPr>
            </w:pPr>
            <w:r w:rsidRPr="003A3662">
              <w:rPr>
                <w:rFonts w:ascii="Times New Roman" w:hAnsi="Times New Roman" w:cs="Times New Roman"/>
                <w:sz w:val="24"/>
                <w:szCs w:val="24"/>
              </w:rPr>
              <w:t>2.1</w:t>
            </w:r>
          </w:p>
        </w:tc>
        <w:tc>
          <w:tcPr>
            <w:tcW w:w="6414" w:type="dxa"/>
            <w:shd w:val="clear" w:color="auto" w:fill="auto"/>
          </w:tcPr>
          <w:p w:rsidR="003A3662" w:rsidRPr="003A3662" w:rsidRDefault="003A3662" w:rsidP="007158C9">
            <w:pPr>
              <w:pStyle w:val="ConsPlusNormal"/>
              <w:ind w:firstLine="0"/>
              <w:jc w:val="both"/>
              <w:rPr>
                <w:rFonts w:ascii="Times New Roman" w:hAnsi="Times New Roman" w:cs="Times New Roman"/>
                <w:sz w:val="24"/>
                <w:szCs w:val="24"/>
              </w:rPr>
            </w:pPr>
            <w:r w:rsidRPr="003A3662">
              <w:rPr>
                <w:rFonts w:ascii="Times New Roman" w:hAnsi="Times New Roman" w:cs="Times New Roman"/>
                <w:sz w:val="24"/>
                <w:szCs w:val="24"/>
              </w:rPr>
              <w:t>Дошкольные образовательные учреждения, общеобразовательные учреждения, учреждения дополнительного образования детей, иные учреждения, подведомственные управлению образования Администрации муниципального района</w:t>
            </w:r>
          </w:p>
        </w:tc>
        <w:tc>
          <w:tcPr>
            <w:tcW w:w="3336" w:type="dxa"/>
            <w:shd w:val="clear" w:color="auto" w:fill="auto"/>
            <w:vAlign w:val="center"/>
          </w:tcPr>
          <w:p w:rsidR="003A3662" w:rsidRPr="003A3662" w:rsidRDefault="003A3662" w:rsidP="007158C9">
            <w:pPr>
              <w:pStyle w:val="ConsPlusNormal"/>
              <w:ind w:firstLine="0"/>
              <w:jc w:val="center"/>
              <w:rPr>
                <w:rFonts w:ascii="Times New Roman" w:hAnsi="Times New Roman" w:cs="Times New Roman"/>
                <w:sz w:val="24"/>
                <w:szCs w:val="24"/>
              </w:rPr>
            </w:pPr>
            <w:r w:rsidRPr="003A3662">
              <w:rPr>
                <w:rFonts w:ascii="Times New Roman" w:hAnsi="Times New Roman" w:cs="Times New Roman"/>
                <w:sz w:val="24"/>
                <w:szCs w:val="24"/>
              </w:rPr>
              <w:t>до 28</w:t>
            </w:r>
          </w:p>
        </w:tc>
      </w:tr>
    </w:tbl>
    <w:p w:rsidR="00191CC6" w:rsidRPr="00191CC6" w:rsidRDefault="00191CC6" w:rsidP="007158C9">
      <w:pPr>
        <w:pStyle w:val="ConsPlusNormal"/>
        <w:jc w:val="right"/>
        <w:rPr>
          <w:rFonts w:ascii="Times New Roman" w:hAnsi="Times New Roman" w:cs="Times New Roman"/>
          <w:sz w:val="28"/>
          <w:szCs w:val="28"/>
        </w:rPr>
      </w:pPr>
      <w:r w:rsidRPr="00191CC6">
        <w:rPr>
          <w:rFonts w:ascii="Times New Roman" w:hAnsi="Times New Roman" w:cs="Times New Roman"/>
          <w:sz w:val="28"/>
          <w:szCs w:val="28"/>
        </w:rPr>
        <w:t>».</w:t>
      </w:r>
    </w:p>
    <w:p w:rsidR="00191CC6" w:rsidRPr="00191CC6" w:rsidRDefault="00191CC6" w:rsidP="007158C9">
      <w:pPr>
        <w:pStyle w:val="ConsPlusNormal"/>
        <w:ind w:firstLine="709"/>
        <w:jc w:val="both"/>
        <w:rPr>
          <w:rFonts w:ascii="Times New Roman" w:hAnsi="Times New Roman" w:cs="Times New Roman"/>
          <w:sz w:val="28"/>
          <w:szCs w:val="28"/>
        </w:rPr>
      </w:pPr>
    </w:p>
    <w:p w:rsidR="00191CC6" w:rsidRPr="00191CC6" w:rsidRDefault="00191CC6" w:rsidP="007158C9">
      <w:pPr>
        <w:pStyle w:val="ConsPlusNormal"/>
        <w:ind w:firstLine="709"/>
        <w:jc w:val="both"/>
        <w:rPr>
          <w:rFonts w:ascii="Times New Roman" w:hAnsi="Times New Roman" w:cs="Times New Roman"/>
          <w:iCs/>
          <w:sz w:val="28"/>
          <w:szCs w:val="28"/>
        </w:rPr>
      </w:pPr>
      <w:r w:rsidRPr="00191CC6">
        <w:rPr>
          <w:rFonts w:ascii="Times New Roman" w:hAnsi="Times New Roman" w:cs="Times New Roman"/>
          <w:sz w:val="28"/>
          <w:szCs w:val="28"/>
        </w:rPr>
        <w:t xml:space="preserve">2. Настоящее Решение </w:t>
      </w:r>
      <w:proofErr w:type="gramStart"/>
      <w:r w:rsidRPr="00191CC6">
        <w:rPr>
          <w:rFonts w:ascii="Times New Roman" w:hAnsi="Times New Roman" w:cs="Times New Roman"/>
          <w:sz w:val="28"/>
          <w:szCs w:val="28"/>
        </w:rPr>
        <w:t>вступает в силу после дня его официального обнародования и распространяет</w:t>
      </w:r>
      <w:proofErr w:type="gramEnd"/>
      <w:r w:rsidRPr="00191CC6">
        <w:rPr>
          <w:rFonts w:ascii="Times New Roman" w:hAnsi="Times New Roman" w:cs="Times New Roman"/>
          <w:sz w:val="28"/>
          <w:szCs w:val="28"/>
        </w:rPr>
        <w:t xml:space="preserve"> свое действие на правоотношения, </w:t>
      </w:r>
      <w:r w:rsidRPr="00191CC6">
        <w:rPr>
          <w:rFonts w:ascii="Times New Roman" w:hAnsi="Times New Roman" w:cs="Times New Roman"/>
          <w:iCs/>
          <w:sz w:val="28"/>
          <w:szCs w:val="28"/>
        </w:rPr>
        <w:t>возникшие с 1 января 2025 года.</w:t>
      </w:r>
    </w:p>
    <w:p w:rsidR="0074104B" w:rsidRPr="00191CC6" w:rsidRDefault="0074104B" w:rsidP="007158C9">
      <w:pPr>
        <w:autoSpaceDE w:val="0"/>
        <w:autoSpaceDN w:val="0"/>
        <w:adjustRightInd w:val="0"/>
        <w:ind w:firstLine="708"/>
        <w:outlineLvl w:val="0"/>
        <w:rPr>
          <w:sz w:val="28"/>
          <w:szCs w:val="28"/>
        </w:rPr>
      </w:pPr>
    </w:p>
    <w:p w:rsidR="0074104B" w:rsidRPr="00191CC6" w:rsidRDefault="0074104B" w:rsidP="007158C9">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7158C9">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7158C9">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7158C9">
            <w:pPr>
              <w:pStyle w:val="ConsPlusNormal"/>
              <w:ind w:firstLine="0"/>
              <w:rPr>
                <w:rFonts w:ascii="Times New Roman" w:eastAsia="Calibri" w:hAnsi="Times New Roman" w:cs="Times New Roman"/>
                <w:b/>
                <w:sz w:val="28"/>
                <w:szCs w:val="28"/>
              </w:rPr>
            </w:pPr>
          </w:p>
          <w:p w:rsidR="0074104B" w:rsidRPr="00191CC6" w:rsidRDefault="0074104B" w:rsidP="007158C9">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7158C9">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7158C9">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7158C9">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7158C9">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7158C9">
            <w:pPr>
              <w:pStyle w:val="ConsPlusNormal"/>
              <w:ind w:firstLine="0"/>
              <w:rPr>
                <w:rFonts w:ascii="Times New Roman" w:eastAsia="Calibri" w:hAnsi="Times New Roman" w:cs="Times New Roman"/>
                <w:b/>
                <w:sz w:val="28"/>
                <w:szCs w:val="28"/>
              </w:rPr>
            </w:pPr>
          </w:p>
          <w:p w:rsidR="0074104B" w:rsidRPr="00191CC6" w:rsidRDefault="0074104B" w:rsidP="007158C9">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7158C9"/>
    <w:sectPr w:rsidR="00E2498F" w:rsidRPr="00191CC6" w:rsidSect="00A87699">
      <w:headerReference w:type="default" r:id="rId14"/>
      <w:footerReference w:type="default" r:id="rId15"/>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3A3662" w:rsidRDefault="003A3662">
        <w:pPr>
          <w:pStyle w:val="afff2"/>
          <w:jc w:val="right"/>
        </w:pPr>
        <w:r>
          <w:fldChar w:fldCharType="begin"/>
        </w:r>
        <w:r>
          <w:instrText>PAGE   \* MERGEFORMAT</w:instrText>
        </w:r>
        <w:r>
          <w:fldChar w:fldCharType="separate"/>
        </w:r>
        <w:r w:rsidR="007158C9">
          <w:rPr>
            <w:noProof/>
          </w:rPr>
          <w:t>3</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59A7665-CDE0-4B23-BF7A-2890B231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613</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5089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2025-01-21T08:00:00Z</cp:lastPrinted>
  <dcterms:created xsi:type="dcterms:W3CDTF">2025-01-21T04:29:00Z</dcterms:created>
  <dcterms:modified xsi:type="dcterms:W3CDTF">2025-01-21T08:00:00Z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