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555F18" w:rsidRDefault="002C790B" w:rsidP="00555F18">
      <w:pPr>
        <w:jc w:val="center"/>
        <w:rPr>
          <w:b/>
          <w:caps/>
          <w:sz w:val="28"/>
          <w:szCs w:val="28"/>
        </w:rPr>
      </w:pPr>
      <w:bookmarkStart w:id="0" w:name="_Toc293146740"/>
      <w:bookmarkStart w:id="1" w:name="_Toc417655656"/>
      <w:r w:rsidRPr="00555F18">
        <w:rPr>
          <w:b/>
          <w:caps/>
          <w:noProof/>
          <w:sz w:val="28"/>
          <w:szCs w:val="28"/>
        </w:rPr>
        <w:drawing>
          <wp:inline distT="0" distB="0" distL="0" distR="0" wp14:anchorId="462C82EE" wp14:editId="34A7C100">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555F18" w:rsidRDefault="002C790B" w:rsidP="00555F18">
      <w:pPr>
        <w:jc w:val="center"/>
        <w:rPr>
          <w:b/>
          <w:caps/>
          <w:sz w:val="28"/>
          <w:szCs w:val="28"/>
        </w:rPr>
      </w:pPr>
    </w:p>
    <w:p w:rsidR="002C790B" w:rsidRPr="00555F18" w:rsidRDefault="002C790B" w:rsidP="00555F18">
      <w:pPr>
        <w:jc w:val="center"/>
        <w:rPr>
          <w:b/>
          <w:caps/>
          <w:sz w:val="28"/>
          <w:szCs w:val="28"/>
          <w:u w:val="single"/>
        </w:rPr>
      </w:pPr>
      <w:r w:rsidRPr="00555F18">
        <w:rPr>
          <w:b/>
          <w:caps/>
          <w:sz w:val="28"/>
          <w:szCs w:val="28"/>
          <w:u w:val="single"/>
        </w:rPr>
        <w:t>ТАЙМЫРСКИЙ ДОЛГАНО-НЕНЕЦКИЙ МУНИЦИПАЛЬНЫЙ РАЙОН</w:t>
      </w:r>
    </w:p>
    <w:p w:rsidR="002C790B" w:rsidRPr="00555F18" w:rsidRDefault="002C790B" w:rsidP="00555F18">
      <w:pPr>
        <w:jc w:val="center"/>
        <w:rPr>
          <w:b/>
          <w:caps/>
          <w:sz w:val="28"/>
          <w:szCs w:val="28"/>
        </w:rPr>
      </w:pPr>
    </w:p>
    <w:p w:rsidR="002C790B" w:rsidRPr="00555F18" w:rsidRDefault="002C790B" w:rsidP="00555F18">
      <w:pPr>
        <w:jc w:val="center"/>
        <w:rPr>
          <w:b/>
          <w:caps/>
          <w:sz w:val="28"/>
          <w:szCs w:val="28"/>
        </w:rPr>
      </w:pPr>
      <w:r w:rsidRPr="00555F18">
        <w:rPr>
          <w:b/>
          <w:caps/>
          <w:sz w:val="28"/>
          <w:szCs w:val="28"/>
        </w:rPr>
        <w:t>Таймырский Долгано-Ненецкий районный Совет депутатов</w:t>
      </w:r>
    </w:p>
    <w:p w:rsidR="002C790B" w:rsidRPr="00555F18" w:rsidRDefault="002C790B" w:rsidP="00555F18">
      <w:pPr>
        <w:jc w:val="center"/>
        <w:rPr>
          <w:b/>
          <w:caps/>
          <w:sz w:val="28"/>
          <w:szCs w:val="28"/>
        </w:rPr>
      </w:pPr>
    </w:p>
    <w:p w:rsidR="002C790B" w:rsidRPr="00555F18" w:rsidRDefault="002C790B" w:rsidP="00555F18">
      <w:pPr>
        <w:jc w:val="center"/>
        <w:rPr>
          <w:b/>
          <w:caps/>
          <w:sz w:val="28"/>
          <w:szCs w:val="28"/>
        </w:rPr>
      </w:pPr>
      <w:proofErr w:type="gramStart"/>
      <w:r w:rsidRPr="00555F18">
        <w:rPr>
          <w:b/>
          <w:caps/>
          <w:sz w:val="28"/>
          <w:szCs w:val="28"/>
        </w:rPr>
        <w:t>Р</w:t>
      </w:r>
      <w:proofErr w:type="gramEnd"/>
      <w:r w:rsidRPr="00555F18">
        <w:rPr>
          <w:b/>
          <w:caps/>
          <w:sz w:val="28"/>
          <w:szCs w:val="28"/>
        </w:rPr>
        <w:t xml:space="preserve"> Е Ш Е Н И Е</w:t>
      </w:r>
    </w:p>
    <w:p w:rsidR="002C790B" w:rsidRPr="00555F18" w:rsidRDefault="002C790B" w:rsidP="00555F18">
      <w:pPr>
        <w:jc w:val="center"/>
        <w:rPr>
          <w:b/>
          <w:caps/>
          <w:sz w:val="28"/>
          <w:szCs w:val="28"/>
        </w:rPr>
      </w:pPr>
    </w:p>
    <w:p w:rsidR="002C790B" w:rsidRPr="00555F18" w:rsidRDefault="007D195B" w:rsidP="00555F18">
      <w:pPr>
        <w:jc w:val="center"/>
        <w:rPr>
          <w:b/>
          <w:sz w:val="28"/>
          <w:szCs w:val="28"/>
        </w:rPr>
      </w:pPr>
      <w:r w:rsidRPr="00555F18">
        <w:rPr>
          <w:b/>
          <w:sz w:val="28"/>
          <w:szCs w:val="28"/>
        </w:rPr>
        <w:t>20.0</w:t>
      </w:r>
      <w:r w:rsidR="008D1BD0" w:rsidRPr="00555F18">
        <w:rPr>
          <w:b/>
          <w:sz w:val="28"/>
          <w:szCs w:val="28"/>
        </w:rPr>
        <w:t>3</w:t>
      </w:r>
      <w:r w:rsidR="00E2498F" w:rsidRPr="00555F18">
        <w:rPr>
          <w:b/>
          <w:sz w:val="28"/>
          <w:szCs w:val="28"/>
        </w:rPr>
        <w:t>.2025</w:t>
      </w:r>
      <w:r w:rsidR="002C790B" w:rsidRPr="00555F18">
        <w:rPr>
          <w:b/>
          <w:sz w:val="28"/>
          <w:szCs w:val="28"/>
        </w:rPr>
        <w:t xml:space="preserve">                                                                                                            № 0</w:t>
      </w:r>
      <w:r w:rsidR="00E2498F" w:rsidRPr="00555F18">
        <w:rPr>
          <w:b/>
          <w:sz w:val="28"/>
          <w:szCs w:val="28"/>
        </w:rPr>
        <w:t>4</w:t>
      </w:r>
      <w:r w:rsidR="002C790B" w:rsidRPr="00555F18">
        <w:rPr>
          <w:b/>
          <w:sz w:val="28"/>
          <w:szCs w:val="28"/>
        </w:rPr>
        <w:t xml:space="preserve"> – 0</w:t>
      </w:r>
      <w:r w:rsidR="008873E4" w:rsidRPr="00555F18">
        <w:rPr>
          <w:b/>
          <w:sz w:val="28"/>
          <w:szCs w:val="28"/>
        </w:rPr>
        <w:t>9</w:t>
      </w:r>
      <w:r w:rsidR="00555F18" w:rsidRPr="00555F18">
        <w:rPr>
          <w:b/>
          <w:sz w:val="28"/>
          <w:szCs w:val="28"/>
        </w:rPr>
        <w:t>2</w:t>
      </w:r>
    </w:p>
    <w:p w:rsidR="002C790B" w:rsidRPr="00555F18" w:rsidRDefault="002C790B" w:rsidP="00555F18">
      <w:pPr>
        <w:jc w:val="center"/>
        <w:rPr>
          <w:b/>
          <w:sz w:val="28"/>
          <w:szCs w:val="28"/>
        </w:rPr>
      </w:pPr>
      <w:r w:rsidRPr="00555F18">
        <w:rPr>
          <w:b/>
          <w:sz w:val="28"/>
          <w:szCs w:val="28"/>
        </w:rPr>
        <w:t>г. Дудинка</w:t>
      </w:r>
    </w:p>
    <w:p w:rsidR="002C790B" w:rsidRDefault="002C790B" w:rsidP="00555F18">
      <w:pPr>
        <w:autoSpaceDE w:val="0"/>
        <w:autoSpaceDN w:val="0"/>
        <w:adjustRightInd w:val="0"/>
        <w:jc w:val="center"/>
        <w:rPr>
          <w:b/>
          <w:bCs/>
          <w:sz w:val="28"/>
          <w:szCs w:val="28"/>
        </w:rPr>
      </w:pPr>
    </w:p>
    <w:p w:rsidR="00EA2E41" w:rsidRPr="00555F18" w:rsidRDefault="00EA2E41" w:rsidP="00555F18">
      <w:pPr>
        <w:autoSpaceDE w:val="0"/>
        <w:autoSpaceDN w:val="0"/>
        <w:adjustRightInd w:val="0"/>
        <w:jc w:val="center"/>
        <w:rPr>
          <w:b/>
          <w:bCs/>
          <w:sz w:val="28"/>
          <w:szCs w:val="28"/>
        </w:rPr>
      </w:pPr>
    </w:p>
    <w:bookmarkEnd w:id="0"/>
    <w:bookmarkEnd w:id="1"/>
    <w:p w:rsidR="00555F18" w:rsidRPr="00555F18" w:rsidRDefault="00555F18" w:rsidP="00555F18">
      <w:pPr>
        <w:pStyle w:val="ConsPlusTitle"/>
        <w:jc w:val="center"/>
        <w:rPr>
          <w:rFonts w:ascii="Times New Roman" w:hAnsi="Times New Roman" w:cs="Times New Roman"/>
          <w:caps/>
          <w:sz w:val="28"/>
          <w:szCs w:val="28"/>
        </w:rPr>
      </w:pPr>
      <w:r w:rsidRPr="00555F18">
        <w:rPr>
          <w:rFonts w:ascii="Times New Roman" w:hAnsi="Times New Roman" w:cs="Times New Roman"/>
          <w:sz w:val="28"/>
          <w:szCs w:val="28"/>
        </w:rPr>
        <w:t>О внесении изменений в Решение Таймырского Долгано-Ненецкого районного Совета депутатов «Об утверждении Прогнозного плана (программы) приватизации муниципального имущества Таймырского Долгано-Ненецкого муниципального района на 2024-2026 годы»</w:t>
      </w:r>
    </w:p>
    <w:p w:rsidR="00555F18" w:rsidRPr="00555F18" w:rsidRDefault="00555F18" w:rsidP="00555F18">
      <w:pPr>
        <w:pStyle w:val="ConsPlusTitle"/>
        <w:jc w:val="center"/>
        <w:rPr>
          <w:rFonts w:ascii="Times New Roman" w:hAnsi="Times New Roman" w:cs="Times New Roman"/>
          <w:sz w:val="28"/>
          <w:szCs w:val="28"/>
        </w:rPr>
      </w:pPr>
    </w:p>
    <w:p w:rsidR="00555F18" w:rsidRPr="00555F18" w:rsidRDefault="00555F18" w:rsidP="00555F18">
      <w:pPr>
        <w:pStyle w:val="ConsPlusTitle"/>
        <w:jc w:val="center"/>
        <w:rPr>
          <w:rFonts w:ascii="Times New Roman" w:hAnsi="Times New Roman" w:cs="Times New Roman"/>
          <w:sz w:val="28"/>
          <w:szCs w:val="28"/>
        </w:rPr>
      </w:pPr>
    </w:p>
    <w:p w:rsidR="00555F18" w:rsidRPr="00555F18" w:rsidRDefault="00555F18" w:rsidP="00555F18">
      <w:pPr>
        <w:tabs>
          <w:tab w:val="left" w:pos="567"/>
        </w:tabs>
        <w:autoSpaceDE w:val="0"/>
        <w:autoSpaceDN w:val="0"/>
        <w:adjustRightInd w:val="0"/>
        <w:ind w:firstLine="709"/>
        <w:jc w:val="both"/>
        <w:rPr>
          <w:sz w:val="28"/>
          <w:szCs w:val="28"/>
        </w:rPr>
      </w:pPr>
      <w:r w:rsidRPr="00555F18">
        <w:rPr>
          <w:sz w:val="28"/>
          <w:szCs w:val="28"/>
        </w:rPr>
        <w:t xml:space="preserve">Таймырский Долгано-Ненецкий районный Совет депутатов </w:t>
      </w:r>
      <w:r w:rsidRPr="00555F18">
        <w:rPr>
          <w:b/>
          <w:sz w:val="28"/>
          <w:szCs w:val="28"/>
        </w:rPr>
        <w:t>решил</w:t>
      </w:r>
      <w:r w:rsidRPr="00555F18">
        <w:rPr>
          <w:sz w:val="28"/>
          <w:szCs w:val="28"/>
        </w:rPr>
        <w:t>:</w:t>
      </w:r>
    </w:p>
    <w:p w:rsidR="005F65B0" w:rsidRDefault="005F65B0" w:rsidP="00555F18">
      <w:pPr>
        <w:autoSpaceDE w:val="0"/>
        <w:autoSpaceDN w:val="0"/>
        <w:adjustRightInd w:val="0"/>
        <w:ind w:firstLine="709"/>
        <w:jc w:val="both"/>
        <w:rPr>
          <w:sz w:val="28"/>
          <w:szCs w:val="28"/>
        </w:rPr>
      </w:pPr>
    </w:p>
    <w:p w:rsidR="00555F18" w:rsidRPr="00555F18" w:rsidRDefault="00555F18" w:rsidP="00555F18">
      <w:pPr>
        <w:autoSpaceDE w:val="0"/>
        <w:autoSpaceDN w:val="0"/>
        <w:adjustRightInd w:val="0"/>
        <w:ind w:firstLine="709"/>
        <w:jc w:val="both"/>
        <w:rPr>
          <w:sz w:val="28"/>
          <w:szCs w:val="28"/>
        </w:rPr>
      </w:pPr>
      <w:r w:rsidRPr="00555F18">
        <w:rPr>
          <w:sz w:val="28"/>
          <w:szCs w:val="28"/>
        </w:rPr>
        <w:t xml:space="preserve">1. Внести в Решение Таймырского Долгано-Ненецкого районного Совета депутатов от 26 октября 2023 года № 01-002 «Об утверждении Прогнозного плана (программы) приватизации муниципального имущества Таймырского Долгано-Ненецкого муниципального района на 2024 </w:t>
      </w:r>
      <w:r w:rsidR="00EA2E41">
        <w:rPr>
          <w:sz w:val="28"/>
          <w:szCs w:val="28"/>
        </w:rPr>
        <w:t>–</w:t>
      </w:r>
      <w:r w:rsidRPr="00555F18">
        <w:rPr>
          <w:sz w:val="28"/>
          <w:szCs w:val="28"/>
        </w:rPr>
        <w:t xml:space="preserve"> 2026</w:t>
      </w:r>
      <w:r w:rsidR="00EA2E41">
        <w:rPr>
          <w:sz w:val="28"/>
          <w:szCs w:val="28"/>
        </w:rPr>
        <w:t xml:space="preserve"> </w:t>
      </w:r>
      <w:r w:rsidRPr="00555F18">
        <w:rPr>
          <w:sz w:val="28"/>
          <w:szCs w:val="28"/>
        </w:rPr>
        <w:t>годы» (в редакции Решения Таймырского Долгано-Ненецкого районного Совета депутатов от 17 декабря 2024 года № 03-072) следующие изменения:</w:t>
      </w:r>
    </w:p>
    <w:p w:rsidR="00555F18" w:rsidRPr="00555F18" w:rsidRDefault="00555F18" w:rsidP="00555F18">
      <w:pPr>
        <w:autoSpaceDE w:val="0"/>
        <w:autoSpaceDN w:val="0"/>
        <w:adjustRightInd w:val="0"/>
        <w:ind w:firstLine="709"/>
        <w:jc w:val="both"/>
        <w:rPr>
          <w:sz w:val="28"/>
          <w:szCs w:val="28"/>
        </w:rPr>
      </w:pPr>
      <w:r w:rsidRPr="00555F18">
        <w:rPr>
          <w:sz w:val="28"/>
          <w:szCs w:val="28"/>
        </w:rPr>
        <w:t>1) таблицу подпункта 3.2. пункта 3 приложения к Решению дополнить строкой следующего содержания:</w:t>
      </w:r>
    </w:p>
    <w:p w:rsidR="00555F18" w:rsidRDefault="00555F18" w:rsidP="00555F18">
      <w:pPr>
        <w:autoSpaceDE w:val="0"/>
        <w:autoSpaceDN w:val="0"/>
        <w:adjustRightInd w:val="0"/>
        <w:jc w:val="both"/>
        <w:rPr>
          <w:sz w:val="28"/>
          <w:szCs w:val="28"/>
        </w:rPr>
      </w:pPr>
      <w:r w:rsidRPr="00555F1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83"/>
        <w:gridCol w:w="2101"/>
        <w:gridCol w:w="2081"/>
        <w:gridCol w:w="2082"/>
      </w:tblGrid>
      <w:tr w:rsidR="00555F18" w:rsidRPr="0022061C" w:rsidTr="00555F18">
        <w:tc>
          <w:tcPr>
            <w:tcW w:w="675" w:type="dxa"/>
            <w:shd w:val="clear" w:color="auto" w:fill="auto"/>
          </w:tcPr>
          <w:p w:rsidR="00555F18" w:rsidRPr="0022061C" w:rsidRDefault="00555F18" w:rsidP="00555F18">
            <w:pPr>
              <w:jc w:val="both"/>
            </w:pPr>
            <w:r>
              <w:t>4.</w:t>
            </w:r>
          </w:p>
        </w:tc>
        <w:tc>
          <w:tcPr>
            <w:tcW w:w="3483" w:type="dxa"/>
            <w:shd w:val="clear" w:color="auto" w:fill="auto"/>
          </w:tcPr>
          <w:p w:rsidR="00555F18" w:rsidRPr="00555F18" w:rsidRDefault="00555F18" w:rsidP="00555F18">
            <w:r w:rsidRPr="00555F18">
              <w:t xml:space="preserve">Судно - «Станислав </w:t>
            </w:r>
            <w:proofErr w:type="spellStart"/>
            <w:r w:rsidRPr="00555F18">
              <w:t>Гуменюк</w:t>
            </w:r>
            <w:proofErr w:type="spellEnd"/>
            <w:r w:rsidRPr="00555F18">
              <w:t xml:space="preserve">», № проекта 1462,  </w:t>
            </w:r>
          </w:p>
          <w:p w:rsidR="00555F18" w:rsidRPr="00555F18" w:rsidRDefault="00555F18" w:rsidP="00555F18">
            <w:r w:rsidRPr="00555F18">
              <w:t xml:space="preserve">класс судна  - *М-ПР2,0(лед 20), </w:t>
            </w:r>
          </w:p>
          <w:p w:rsidR="00555F18" w:rsidRPr="00555F18" w:rsidRDefault="00555F18" w:rsidP="00555F18">
            <w:r w:rsidRPr="00555F18">
              <w:t>тип и назначение – самоходное, пассажирский теплоход,</w:t>
            </w:r>
          </w:p>
          <w:p w:rsidR="00555F18" w:rsidRPr="00555F18" w:rsidRDefault="00555F18" w:rsidP="00555F18">
            <w:pPr>
              <w:pStyle w:val="ConsPlusNormal"/>
              <w:ind w:firstLine="0"/>
              <w:rPr>
                <w:rFonts w:ascii="Times New Roman" w:hAnsi="Times New Roman" w:cs="Times New Roman"/>
                <w:sz w:val="24"/>
                <w:szCs w:val="24"/>
              </w:rPr>
            </w:pPr>
            <w:bookmarkStart w:id="2" w:name="_GoBack"/>
            <w:bookmarkEnd w:id="2"/>
            <w:r w:rsidRPr="00555F18">
              <w:rPr>
                <w:rFonts w:ascii="Times New Roman" w:hAnsi="Times New Roman" w:cs="Times New Roman"/>
                <w:sz w:val="24"/>
                <w:szCs w:val="24"/>
              </w:rPr>
              <w:t>год и место постройки – 1987 г., Ростов-на-Дону</w:t>
            </w:r>
          </w:p>
        </w:tc>
        <w:tc>
          <w:tcPr>
            <w:tcW w:w="2101" w:type="dxa"/>
            <w:shd w:val="clear" w:color="auto" w:fill="auto"/>
          </w:tcPr>
          <w:p w:rsidR="00555F18" w:rsidRPr="00555F18" w:rsidRDefault="00555F18" w:rsidP="00555F18">
            <w:pPr>
              <w:pStyle w:val="ConsPlusNormal"/>
              <w:ind w:firstLine="0"/>
              <w:jc w:val="both"/>
              <w:rPr>
                <w:rFonts w:ascii="Times New Roman" w:hAnsi="Times New Roman" w:cs="Times New Roman"/>
                <w:sz w:val="24"/>
                <w:szCs w:val="24"/>
              </w:rPr>
            </w:pPr>
          </w:p>
        </w:tc>
        <w:tc>
          <w:tcPr>
            <w:tcW w:w="2081" w:type="dxa"/>
            <w:shd w:val="clear" w:color="auto" w:fill="auto"/>
          </w:tcPr>
          <w:p w:rsidR="00555F18" w:rsidRPr="00555F18" w:rsidRDefault="00555F18" w:rsidP="00555F18">
            <w:pPr>
              <w:pStyle w:val="ConsPlusNormal"/>
              <w:ind w:firstLine="0"/>
              <w:rPr>
                <w:rFonts w:ascii="Times New Roman" w:hAnsi="Times New Roman" w:cs="Times New Roman"/>
                <w:sz w:val="24"/>
                <w:szCs w:val="24"/>
              </w:rPr>
            </w:pPr>
            <w:r w:rsidRPr="00555F18">
              <w:rPr>
                <w:rFonts w:ascii="Times New Roman" w:hAnsi="Times New Roman" w:cs="Times New Roman"/>
                <w:sz w:val="24"/>
                <w:szCs w:val="24"/>
              </w:rPr>
              <w:t>Пассажирский теплоход</w:t>
            </w:r>
          </w:p>
        </w:tc>
        <w:tc>
          <w:tcPr>
            <w:tcW w:w="2082" w:type="dxa"/>
            <w:shd w:val="clear" w:color="auto" w:fill="auto"/>
          </w:tcPr>
          <w:p w:rsidR="00555F18" w:rsidRPr="00555F18" w:rsidRDefault="00555F18" w:rsidP="00555F18">
            <w:pPr>
              <w:pStyle w:val="ConsPlusNormal"/>
              <w:ind w:firstLine="0"/>
              <w:jc w:val="both"/>
              <w:rPr>
                <w:rFonts w:ascii="Times New Roman" w:hAnsi="Times New Roman" w:cs="Times New Roman"/>
                <w:sz w:val="24"/>
                <w:szCs w:val="24"/>
              </w:rPr>
            </w:pPr>
            <w:r w:rsidRPr="00555F18">
              <w:rPr>
                <w:rFonts w:ascii="Times New Roman" w:hAnsi="Times New Roman" w:cs="Times New Roman"/>
                <w:sz w:val="24"/>
                <w:szCs w:val="24"/>
              </w:rPr>
              <w:t>аукцион</w:t>
            </w:r>
          </w:p>
        </w:tc>
      </w:tr>
    </w:tbl>
    <w:p w:rsidR="00555F18" w:rsidRPr="00555F18" w:rsidRDefault="00555F18" w:rsidP="00555F18">
      <w:pPr>
        <w:pStyle w:val="ConsPlusNormal"/>
        <w:ind w:right="-144" w:firstLine="540"/>
        <w:jc w:val="right"/>
        <w:rPr>
          <w:rFonts w:ascii="Times New Roman" w:hAnsi="Times New Roman" w:cs="Times New Roman"/>
          <w:sz w:val="28"/>
          <w:szCs w:val="28"/>
        </w:rPr>
      </w:pPr>
      <w:r w:rsidRPr="00555F18">
        <w:rPr>
          <w:rFonts w:ascii="Times New Roman" w:hAnsi="Times New Roman" w:cs="Times New Roman"/>
          <w:sz w:val="28"/>
          <w:szCs w:val="28"/>
        </w:rPr>
        <w:t>»;</w:t>
      </w:r>
    </w:p>
    <w:p w:rsidR="00555F18" w:rsidRPr="00555F18" w:rsidRDefault="00555F18" w:rsidP="00555F18">
      <w:pPr>
        <w:pStyle w:val="ConsPlusNormal"/>
        <w:ind w:firstLine="709"/>
        <w:jc w:val="both"/>
        <w:rPr>
          <w:rFonts w:ascii="Times New Roman" w:hAnsi="Times New Roman" w:cs="Times New Roman"/>
          <w:sz w:val="28"/>
          <w:szCs w:val="28"/>
        </w:rPr>
      </w:pPr>
      <w:r w:rsidRPr="00555F18">
        <w:rPr>
          <w:rFonts w:ascii="Times New Roman" w:hAnsi="Times New Roman" w:cs="Times New Roman"/>
          <w:sz w:val="28"/>
          <w:szCs w:val="28"/>
        </w:rPr>
        <w:t xml:space="preserve">2) в </w:t>
      </w:r>
      <w:proofErr w:type="gramStart"/>
      <w:r w:rsidRPr="00555F18">
        <w:rPr>
          <w:rFonts w:ascii="Times New Roman" w:hAnsi="Times New Roman" w:cs="Times New Roman"/>
          <w:sz w:val="28"/>
          <w:szCs w:val="28"/>
        </w:rPr>
        <w:t>абзаце</w:t>
      </w:r>
      <w:proofErr w:type="gramEnd"/>
      <w:r w:rsidRPr="00555F18">
        <w:rPr>
          <w:rFonts w:ascii="Times New Roman" w:hAnsi="Times New Roman" w:cs="Times New Roman"/>
          <w:sz w:val="28"/>
          <w:szCs w:val="28"/>
        </w:rPr>
        <w:t xml:space="preserve"> третьем пункта 4 приложения к Решению цифры «0,00» заменить цифрами «14 750 000,00».</w:t>
      </w:r>
    </w:p>
    <w:p w:rsidR="005F65B0" w:rsidRDefault="005F65B0" w:rsidP="00555F18">
      <w:pPr>
        <w:pStyle w:val="ConsPlusNormal"/>
        <w:ind w:firstLine="709"/>
        <w:jc w:val="both"/>
        <w:rPr>
          <w:rFonts w:ascii="Times New Roman" w:hAnsi="Times New Roman" w:cs="Times New Roman"/>
          <w:sz w:val="28"/>
          <w:szCs w:val="28"/>
        </w:rPr>
      </w:pPr>
    </w:p>
    <w:p w:rsidR="00555F18" w:rsidRPr="00555F18" w:rsidRDefault="00555F18" w:rsidP="00555F18">
      <w:pPr>
        <w:pStyle w:val="ConsPlusNormal"/>
        <w:ind w:firstLine="709"/>
        <w:jc w:val="both"/>
        <w:rPr>
          <w:rFonts w:ascii="Times New Roman" w:hAnsi="Times New Roman" w:cs="Times New Roman"/>
          <w:sz w:val="28"/>
          <w:szCs w:val="28"/>
        </w:rPr>
      </w:pPr>
      <w:r w:rsidRPr="00555F18">
        <w:rPr>
          <w:rFonts w:ascii="Times New Roman" w:hAnsi="Times New Roman" w:cs="Times New Roman"/>
          <w:sz w:val="28"/>
          <w:szCs w:val="28"/>
        </w:rPr>
        <w:lastRenderedPageBreak/>
        <w:t>2. Настоящее Решение вступает в силу после дня его официального обнародования</w:t>
      </w:r>
      <w:r w:rsidRPr="00555F18">
        <w:rPr>
          <w:rFonts w:ascii="Times New Roman" w:hAnsi="Times New Roman" w:cs="Times New Roman"/>
          <w:i/>
          <w:sz w:val="28"/>
          <w:szCs w:val="28"/>
        </w:rPr>
        <w:t>.</w:t>
      </w:r>
    </w:p>
    <w:p w:rsidR="0074104B" w:rsidRPr="00555F18" w:rsidRDefault="0074104B" w:rsidP="00555F18">
      <w:pPr>
        <w:autoSpaceDE w:val="0"/>
        <w:autoSpaceDN w:val="0"/>
        <w:adjustRightInd w:val="0"/>
        <w:ind w:firstLine="709"/>
        <w:outlineLvl w:val="0"/>
        <w:rPr>
          <w:sz w:val="28"/>
          <w:szCs w:val="28"/>
        </w:rPr>
      </w:pPr>
    </w:p>
    <w:p w:rsidR="008873E4" w:rsidRPr="00555F18" w:rsidRDefault="008873E4" w:rsidP="00555F18">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555F18" w:rsidTr="00ED2AF4">
        <w:tc>
          <w:tcPr>
            <w:tcW w:w="4928" w:type="dxa"/>
            <w:shd w:val="clear" w:color="auto" w:fill="auto"/>
          </w:tcPr>
          <w:p w:rsidR="0074104B" w:rsidRPr="00555F18" w:rsidRDefault="0074104B" w:rsidP="00555F18">
            <w:pPr>
              <w:pStyle w:val="ConsPlusNormal"/>
              <w:ind w:firstLine="0"/>
              <w:jc w:val="both"/>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Председатель </w:t>
            </w:r>
            <w:proofErr w:type="gramStart"/>
            <w:r w:rsidRPr="00555F18">
              <w:rPr>
                <w:rFonts w:ascii="Times New Roman" w:eastAsia="Calibri" w:hAnsi="Times New Roman" w:cs="Times New Roman"/>
                <w:b/>
                <w:sz w:val="28"/>
                <w:szCs w:val="28"/>
              </w:rPr>
              <w:t>Таймырского</w:t>
            </w:r>
            <w:proofErr w:type="gramEnd"/>
            <w:r w:rsidRPr="00555F18">
              <w:rPr>
                <w:rFonts w:ascii="Times New Roman" w:eastAsia="Calibri" w:hAnsi="Times New Roman" w:cs="Times New Roman"/>
                <w:b/>
                <w:sz w:val="28"/>
                <w:szCs w:val="28"/>
              </w:rPr>
              <w:t xml:space="preserve"> </w:t>
            </w: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Долгано-Ненецкого районного Совета депутатов </w:t>
            </w:r>
          </w:p>
          <w:p w:rsidR="0074104B" w:rsidRPr="00555F18" w:rsidRDefault="0074104B" w:rsidP="00555F18">
            <w:pPr>
              <w:pStyle w:val="ConsPlusNormal"/>
              <w:ind w:firstLine="0"/>
              <w:rPr>
                <w:rFonts w:ascii="Times New Roman" w:eastAsia="Calibri" w:hAnsi="Times New Roman" w:cs="Times New Roman"/>
                <w:b/>
                <w:sz w:val="28"/>
                <w:szCs w:val="28"/>
              </w:rPr>
            </w:pP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____________________ В.Н. Шишов</w:t>
            </w:r>
          </w:p>
        </w:tc>
        <w:tc>
          <w:tcPr>
            <w:tcW w:w="709" w:type="dxa"/>
            <w:shd w:val="clear" w:color="auto" w:fill="auto"/>
          </w:tcPr>
          <w:p w:rsidR="0074104B" w:rsidRPr="00555F18" w:rsidRDefault="0074104B" w:rsidP="00555F18">
            <w:pPr>
              <w:pStyle w:val="ConsPlusNormal"/>
              <w:rPr>
                <w:rFonts w:ascii="Times New Roman" w:eastAsia="Calibri" w:hAnsi="Times New Roman" w:cs="Times New Roman"/>
                <w:b/>
                <w:sz w:val="28"/>
                <w:szCs w:val="28"/>
              </w:rPr>
            </w:pPr>
          </w:p>
        </w:tc>
        <w:tc>
          <w:tcPr>
            <w:tcW w:w="4644" w:type="dxa"/>
            <w:shd w:val="clear" w:color="auto" w:fill="auto"/>
          </w:tcPr>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Глава </w:t>
            </w:r>
            <w:proofErr w:type="gramStart"/>
            <w:r w:rsidRPr="00555F18">
              <w:rPr>
                <w:rFonts w:ascii="Times New Roman" w:eastAsia="Calibri" w:hAnsi="Times New Roman" w:cs="Times New Roman"/>
                <w:b/>
                <w:sz w:val="28"/>
                <w:szCs w:val="28"/>
              </w:rPr>
              <w:t>Таймырского</w:t>
            </w:r>
            <w:proofErr w:type="gramEnd"/>
            <w:r w:rsidRPr="00555F18">
              <w:rPr>
                <w:rFonts w:ascii="Times New Roman" w:eastAsia="Calibri" w:hAnsi="Times New Roman" w:cs="Times New Roman"/>
                <w:b/>
                <w:sz w:val="28"/>
                <w:szCs w:val="28"/>
              </w:rPr>
              <w:t xml:space="preserve"> </w:t>
            </w: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Долгано-Ненецкого </w:t>
            </w: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муниципального района </w:t>
            </w:r>
          </w:p>
          <w:p w:rsidR="0074104B" w:rsidRPr="00555F18" w:rsidRDefault="0074104B" w:rsidP="00555F18">
            <w:pPr>
              <w:pStyle w:val="ConsPlusNormal"/>
              <w:ind w:firstLine="0"/>
              <w:rPr>
                <w:rFonts w:ascii="Times New Roman" w:eastAsia="Calibri" w:hAnsi="Times New Roman" w:cs="Times New Roman"/>
                <w:b/>
                <w:sz w:val="28"/>
                <w:szCs w:val="28"/>
              </w:rPr>
            </w:pP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_________________ А.В. Членов </w:t>
            </w:r>
          </w:p>
        </w:tc>
      </w:tr>
    </w:tbl>
    <w:p w:rsidR="008873E4" w:rsidRPr="00555F18" w:rsidRDefault="008873E4" w:rsidP="00555F18">
      <w:pPr>
        <w:rPr>
          <w:sz w:val="28"/>
          <w:szCs w:val="28"/>
        </w:rPr>
      </w:pPr>
    </w:p>
    <w:sectPr w:rsidR="008873E4" w:rsidRPr="00555F18" w:rsidSect="005F65B0">
      <w:headerReference w:type="default" r:id="rId14"/>
      <w:footerReference w:type="default" r:id="rId15"/>
      <w:pgSz w:w="11906" w:h="16838"/>
      <w:pgMar w:top="1276" w:right="566" w:bottom="1276"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E41" w:rsidRDefault="00EA2E41">
      <w:r>
        <w:separator/>
      </w:r>
    </w:p>
    <w:p w:rsidR="00EA2E41" w:rsidRDefault="00EA2E41"/>
  </w:endnote>
  <w:endnote w:type="continuationSeparator" w:id="0">
    <w:p w:rsidR="00EA2E41" w:rsidRDefault="00EA2E41">
      <w:r>
        <w:continuationSeparator/>
      </w:r>
    </w:p>
    <w:p w:rsidR="00EA2E41" w:rsidRDefault="00EA2E41"/>
  </w:endnote>
  <w:endnote w:type="continuationNotice" w:id="1">
    <w:p w:rsidR="00EA2E41" w:rsidRDefault="00EA2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41" w:rsidRPr="009234BA" w:rsidRDefault="00EA2E41"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E41" w:rsidRDefault="00EA2E41">
      <w:r>
        <w:separator/>
      </w:r>
    </w:p>
    <w:p w:rsidR="00EA2E41" w:rsidRDefault="00EA2E41"/>
  </w:footnote>
  <w:footnote w:type="continuationSeparator" w:id="0">
    <w:p w:rsidR="00EA2E41" w:rsidRDefault="00EA2E41">
      <w:r>
        <w:continuationSeparator/>
      </w:r>
    </w:p>
    <w:p w:rsidR="00EA2E41" w:rsidRDefault="00EA2E41"/>
  </w:footnote>
  <w:footnote w:type="continuationNotice" w:id="1">
    <w:p w:rsidR="00EA2E41" w:rsidRDefault="00EA2E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EA2E41" w:rsidRDefault="00EA2E41">
        <w:pPr>
          <w:pStyle w:val="afff2"/>
          <w:jc w:val="right"/>
        </w:pPr>
        <w:r>
          <w:fldChar w:fldCharType="begin"/>
        </w:r>
        <w:r>
          <w:instrText>PAGE   \* MERGEFORMAT</w:instrText>
        </w:r>
        <w:r>
          <w:fldChar w:fldCharType="separate"/>
        </w:r>
        <w:r w:rsidR="00A30361">
          <w:rPr>
            <w:noProof/>
          </w:rPr>
          <w:t>2</w:t>
        </w:r>
        <w:r>
          <w:fldChar w:fldCharType="end"/>
        </w:r>
      </w:p>
    </w:sdtContent>
  </w:sdt>
  <w:p w:rsidR="00EA2E41" w:rsidRPr="007C4B51" w:rsidRDefault="00EA2E41"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7">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4">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9">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0">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6"/>
  </w:num>
  <w:num w:numId="2">
    <w:abstractNumId w:val="11"/>
  </w:num>
  <w:num w:numId="3">
    <w:abstractNumId w:val="13"/>
  </w:num>
  <w:num w:numId="4">
    <w:abstractNumId w:val="23"/>
  </w:num>
  <w:num w:numId="5">
    <w:abstractNumId w:val="31"/>
  </w:num>
  <w:num w:numId="6">
    <w:abstractNumId w:val="5"/>
  </w:num>
  <w:num w:numId="7">
    <w:abstractNumId w:val="21"/>
  </w:num>
  <w:num w:numId="8">
    <w:abstractNumId w:val="19"/>
  </w:num>
  <w:num w:numId="9">
    <w:abstractNumId w:val="9"/>
  </w:num>
  <w:num w:numId="10">
    <w:abstractNumId w:val="4"/>
  </w:num>
  <w:num w:numId="11">
    <w:abstractNumId w:val="20"/>
  </w:num>
  <w:num w:numId="12">
    <w:abstractNumId w:val="25"/>
  </w:num>
  <w:num w:numId="13">
    <w:abstractNumId w:val="7"/>
  </w:num>
  <w:num w:numId="14">
    <w:abstractNumId w:val="6"/>
  </w:num>
  <w:num w:numId="15">
    <w:abstractNumId w:val="27"/>
  </w:num>
  <w:num w:numId="16">
    <w:abstractNumId w:val="10"/>
  </w:num>
  <w:num w:numId="17">
    <w:abstractNumId w:val="17"/>
  </w:num>
  <w:num w:numId="18">
    <w:abstractNumId w:val="30"/>
  </w:num>
  <w:num w:numId="19">
    <w:abstractNumId w:val="26"/>
  </w:num>
  <w:num w:numId="20">
    <w:abstractNumId w:val="14"/>
  </w:num>
  <w:num w:numId="21">
    <w:abstractNumId w:val="22"/>
  </w:num>
  <w:num w:numId="22">
    <w:abstractNumId w:val="24"/>
  </w:num>
  <w:num w:numId="23">
    <w:abstractNumId w:val="18"/>
  </w:num>
  <w:num w:numId="24">
    <w:abstractNumId w:val="15"/>
  </w:num>
  <w:num w:numId="25">
    <w:abstractNumId w:val="29"/>
  </w:num>
  <w:num w:numId="26">
    <w:abstractNumId w:val="8"/>
  </w:num>
  <w:num w:numId="27">
    <w:abstractNumId w:val="28"/>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267E9AD0-D845-4609-B8A2-9134A4BB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190</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1665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2025-03-18T08:45:00Z</cp:lastPrinted>
  <dcterms:created xsi:type="dcterms:W3CDTF">2025-03-18T07:56:00Z</dcterms:created>
  <dcterms:modified xsi:type="dcterms:W3CDTF">2025-03-18T08:45:00Z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