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B23CA4" w:rsidRDefault="002C790B" w:rsidP="00B23CA4">
      <w:pPr>
        <w:jc w:val="center"/>
        <w:rPr>
          <w:b/>
          <w:caps/>
          <w:sz w:val="28"/>
          <w:szCs w:val="28"/>
        </w:rPr>
      </w:pPr>
      <w:bookmarkStart w:id="0" w:name="_Toc293146740"/>
      <w:bookmarkStart w:id="1" w:name="_Toc417655656"/>
      <w:r w:rsidRPr="00B23CA4">
        <w:rPr>
          <w:b/>
          <w:caps/>
          <w:noProof/>
          <w:sz w:val="28"/>
          <w:szCs w:val="28"/>
        </w:rPr>
        <w:drawing>
          <wp:inline distT="0" distB="0" distL="0" distR="0" wp14:anchorId="2F787C92" wp14:editId="3C4FBE56">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B23CA4" w:rsidRDefault="002C790B" w:rsidP="00B23CA4">
      <w:pPr>
        <w:jc w:val="center"/>
        <w:rPr>
          <w:b/>
          <w:caps/>
          <w:sz w:val="28"/>
          <w:szCs w:val="28"/>
        </w:rPr>
      </w:pPr>
    </w:p>
    <w:p w:rsidR="002B4761" w:rsidRPr="00B23CA4" w:rsidRDefault="002B4761" w:rsidP="00B23CA4">
      <w:pPr>
        <w:jc w:val="center"/>
        <w:rPr>
          <w:b/>
          <w:caps/>
          <w:sz w:val="22"/>
          <w:szCs w:val="22"/>
          <w:u w:val="single"/>
        </w:rPr>
      </w:pPr>
      <w:r w:rsidRPr="00B23CA4">
        <w:rPr>
          <w:b/>
          <w:caps/>
          <w:sz w:val="22"/>
          <w:szCs w:val="22"/>
          <w:u w:val="single"/>
        </w:rPr>
        <w:t xml:space="preserve">Таймырский Долгано-Ненецкий муниципальный округ </w:t>
      </w:r>
      <w:r w:rsidR="00A46124" w:rsidRPr="00B23CA4">
        <w:rPr>
          <w:b/>
          <w:caps/>
          <w:sz w:val="22"/>
          <w:szCs w:val="22"/>
          <w:u w:val="single"/>
        </w:rPr>
        <w:t xml:space="preserve">Красноярского края </w:t>
      </w:r>
    </w:p>
    <w:p w:rsidR="002C790B" w:rsidRPr="00B23CA4" w:rsidRDefault="002C790B" w:rsidP="00B23CA4">
      <w:pPr>
        <w:jc w:val="center"/>
        <w:rPr>
          <w:b/>
          <w:caps/>
          <w:sz w:val="28"/>
          <w:szCs w:val="28"/>
        </w:rPr>
      </w:pPr>
    </w:p>
    <w:p w:rsidR="002C790B" w:rsidRPr="00B23CA4" w:rsidRDefault="002C790B" w:rsidP="00B23CA4">
      <w:pPr>
        <w:jc w:val="center"/>
        <w:rPr>
          <w:b/>
          <w:caps/>
          <w:sz w:val="28"/>
          <w:szCs w:val="28"/>
        </w:rPr>
      </w:pPr>
      <w:r w:rsidRPr="00B23CA4">
        <w:rPr>
          <w:b/>
          <w:caps/>
          <w:sz w:val="28"/>
          <w:szCs w:val="28"/>
        </w:rPr>
        <w:t>Таймырский Долгано-Ненецкий районный Совет депутатов</w:t>
      </w:r>
    </w:p>
    <w:p w:rsidR="002C790B" w:rsidRPr="00B23CA4" w:rsidRDefault="002C790B" w:rsidP="00B23CA4">
      <w:pPr>
        <w:jc w:val="center"/>
        <w:rPr>
          <w:b/>
          <w:caps/>
          <w:sz w:val="28"/>
          <w:szCs w:val="28"/>
        </w:rPr>
      </w:pPr>
    </w:p>
    <w:p w:rsidR="002C790B" w:rsidRPr="00B23CA4" w:rsidRDefault="002C790B" w:rsidP="00B23CA4">
      <w:pPr>
        <w:jc w:val="center"/>
        <w:rPr>
          <w:b/>
          <w:caps/>
          <w:sz w:val="28"/>
          <w:szCs w:val="28"/>
        </w:rPr>
      </w:pPr>
      <w:proofErr w:type="gramStart"/>
      <w:r w:rsidRPr="00B23CA4">
        <w:rPr>
          <w:b/>
          <w:caps/>
          <w:sz w:val="28"/>
          <w:szCs w:val="28"/>
        </w:rPr>
        <w:t>Р</w:t>
      </w:r>
      <w:proofErr w:type="gramEnd"/>
      <w:r w:rsidRPr="00B23CA4">
        <w:rPr>
          <w:b/>
          <w:caps/>
          <w:sz w:val="28"/>
          <w:szCs w:val="28"/>
        </w:rPr>
        <w:t xml:space="preserve"> Е Ш Е Н И Е</w:t>
      </w:r>
    </w:p>
    <w:p w:rsidR="002C790B" w:rsidRPr="00B23CA4" w:rsidRDefault="002C790B" w:rsidP="00B23CA4">
      <w:pPr>
        <w:jc w:val="center"/>
        <w:rPr>
          <w:b/>
          <w:caps/>
          <w:sz w:val="28"/>
          <w:szCs w:val="28"/>
        </w:rPr>
      </w:pPr>
    </w:p>
    <w:p w:rsidR="002C790B" w:rsidRPr="00B23CA4" w:rsidRDefault="00963694" w:rsidP="00B23CA4">
      <w:pPr>
        <w:jc w:val="center"/>
        <w:rPr>
          <w:b/>
          <w:sz w:val="28"/>
          <w:szCs w:val="28"/>
        </w:rPr>
      </w:pPr>
      <w:r w:rsidRPr="00B23CA4">
        <w:rPr>
          <w:b/>
          <w:sz w:val="28"/>
          <w:szCs w:val="28"/>
        </w:rPr>
        <w:t>10.06</w:t>
      </w:r>
      <w:r w:rsidR="005174AA" w:rsidRPr="00B23CA4">
        <w:rPr>
          <w:b/>
          <w:sz w:val="28"/>
          <w:szCs w:val="28"/>
        </w:rPr>
        <w:t>.2026</w:t>
      </w:r>
      <w:r w:rsidR="00B23CA4">
        <w:rPr>
          <w:b/>
          <w:sz w:val="28"/>
          <w:szCs w:val="28"/>
        </w:rPr>
        <w:t xml:space="preserve">                                                                                                            </w:t>
      </w:r>
      <w:r w:rsidR="002C790B" w:rsidRPr="00B23CA4">
        <w:rPr>
          <w:b/>
          <w:sz w:val="28"/>
          <w:szCs w:val="28"/>
        </w:rPr>
        <w:t>№ 0</w:t>
      </w:r>
      <w:r w:rsidR="00A46124" w:rsidRPr="00B23CA4">
        <w:rPr>
          <w:b/>
          <w:sz w:val="28"/>
          <w:szCs w:val="28"/>
        </w:rPr>
        <w:t>6</w:t>
      </w:r>
      <w:r w:rsidR="002C790B" w:rsidRPr="00B23CA4">
        <w:rPr>
          <w:b/>
          <w:sz w:val="28"/>
          <w:szCs w:val="28"/>
        </w:rPr>
        <w:t xml:space="preserve"> – </w:t>
      </w:r>
      <w:r w:rsidR="000C1F13" w:rsidRPr="00B23CA4">
        <w:rPr>
          <w:b/>
          <w:sz w:val="28"/>
          <w:szCs w:val="28"/>
        </w:rPr>
        <w:t>1</w:t>
      </w:r>
      <w:r w:rsidRPr="00B23CA4">
        <w:rPr>
          <w:b/>
          <w:sz w:val="28"/>
          <w:szCs w:val="28"/>
        </w:rPr>
        <w:t>63</w:t>
      </w:r>
    </w:p>
    <w:p w:rsidR="002C790B" w:rsidRPr="00B23CA4" w:rsidRDefault="002C790B" w:rsidP="00B23CA4">
      <w:pPr>
        <w:jc w:val="center"/>
        <w:rPr>
          <w:b/>
          <w:sz w:val="28"/>
          <w:szCs w:val="28"/>
        </w:rPr>
      </w:pPr>
      <w:r w:rsidRPr="00B23CA4">
        <w:rPr>
          <w:b/>
          <w:sz w:val="28"/>
          <w:szCs w:val="28"/>
        </w:rPr>
        <w:t>г. Дудинка</w:t>
      </w:r>
    </w:p>
    <w:p w:rsidR="002C790B" w:rsidRPr="00B23CA4" w:rsidRDefault="002C790B" w:rsidP="00B23CA4">
      <w:pPr>
        <w:autoSpaceDE w:val="0"/>
        <w:autoSpaceDN w:val="0"/>
        <w:adjustRightInd w:val="0"/>
        <w:jc w:val="center"/>
        <w:rPr>
          <w:b/>
          <w:bCs/>
          <w:sz w:val="28"/>
          <w:szCs w:val="28"/>
        </w:rPr>
      </w:pPr>
    </w:p>
    <w:bookmarkEnd w:id="0"/>
    <w:bookmarkEnd w:id="1"/>
    <w:p w:rsidR="00963694" w:rsidRPr="00B23CA4" w:rsidRDefault="00D16F17" w:rsidP="00B23CA4">
      <w:pPr>
        <w:pStyle w:val="ConsPlusTitle"/>
        <w:jc w:val="center"/>
        <w:rPr>
          <w:rFonts w:ascii="Times New Roman" w:hAnsi="Times New Roman" w:cs="Times New Roman"/>
          <w:sz w:val="28"/>
          <w:szCs w:val="28"/>
        </w:rPr>
      </w:pPr>
      <w:r w:rsidRPr="00E3310B">
        <w:rPr>
          <w:rFonts w:ascii="Times New Roman" w:hAnsi="Times New Roman" w:cs="Times New Roman"/>
          <w:sz w:val="28"/>
          <w:szCs w:val="28"/>
        </w:rPr>
        <w:t xml:space="preserve">О внесении изменений в Решение Таймырского Долгано-Ненецкого районного Совета депутатов «Об утверждении Положения о системах </w:t>
      </w:r>
      <w:proofErr w:type="gramStart"/>
      <w:r w:rsidRPr="00E3310B">
        <w:rPr>
          <w:rFonts w:ascii="Times New Roman" w:hAnsi="Times New Roman" w:cs="Times New Roman"/>
          <w:sz w:val="28"/>
          <w:szCs w:val="28"/>
        </w:rPr>
        <w:t>оплаты труда работников муниципальных учреждений Таймырского Долгано-Ненецкого муниципального района</w:t>
      </w:r>
      <w:proofErr w:type="gramEnd"/>
      <w:r w:rsidRPr="00E3310B">
        <w:rPr>
          <w:rFonts w:ascii="Times New Roman" w:hAnsi="Times New Roman" w:cs="Times New Roman"/>
          <w:sz w:val="28"/>
          <w:szCs w:val="28"/>
        </w:rPr>
        <w:t>»</w:t>
      </w:r>
    </w:p>
    <w:p w:rsidR="00963694" w:rsidRDefault="00963694" w:rsidP="00D16F17">
      <w:pPr>
        <w:pStyle w:val="ConsPlusNormal"/>
        <w:jc w:val="both"/>
        <w:rPr>
          <w:rFonts w:ascii="Times New Roman" w:hAnsi="Times New Roman" w:cs="Times New Roman"/>
          <w:sz w:val="28"/>
          <w:szCs w:val="28"/>
        </w:rPr>
      </w:pPr>
    </w:p>
    <w:p w:rsidR="00D16F17" w:rsidRPr="00B23CA4" w:rsidRDefault="00D16F17" w:rsidP="00D16F17">
      <w:pPr>
        <w:pStyle w:val="ConsPlusNormal"/>
        <w:jc w:val="both"/>
        <w:rPr>
          <w:rFonts w:ascii="Times New Roman" w:hAnsi="Times New Roman" w:cs="Times New Roman"/>
          <w:sz w:val="28"/>
          <w:szCs w:val="28"/>
        </w:rPr>
      </w:pPr>
    </w:p>
    <w:p w:rsidR="00963694" w:rsidRPr="00B23CA4" w:rsidRDefault="00963694" w:rsidP="00D16F17">
      <w:pPr>
        <w:ind w:firstLine="720"/>
        <w:jc w:val="both"/>
        <w:rPr>
          <w:sz w:val="28"/>
          <w:szCs w:val="28"/>
        </w:rPr>
      </w:pPr>
      <w:r w:rsidRPr="00B23CA4">
        <w:rPr>
          <w:sz w:val="28"/>
          <w:szCs w:val="28"/>
        </w:rPr>
        <w:t xml:space="preserve">Таймырский Долгано-Ненецкий районный Совет депутатов </w:t>
      </w:r>
      <w:r w:rsidRPr="00343961">
        <w:rPr>
          <w:b/>
          <w:sz w:val="28"/>
          <w:szCs w:val="28"/>
        </w:rPr>
        <w:t>решил:</w:t>
      </w:r>
    </w:p>
    <w:p w:rsidR="00343961" w:rsidRDefault="00343961" w:rsidP="00D16F17">
      <w:pPr>
        <w:pStyle w:val="ConsPlusNormal"/>
        <w:jc w:val="both"/>
        <w:rPr>
          <w:rFonts w:ascii="Times New Roman" w:hAnsi="Times New Roman" w:cs="Times New Roman"/>
          <w:sz w:val="28"/>
          <w:szCs w:val="28"/>
        </w:rPr>
      </w:pPr>
    </w:p>
    <w:p w:rsidR="00963694" w:rsidRPr="00B23CA4" w:rsidRDefault="00963694" w:rsidP="00D16F17">
      <w:pPr>
        <w:pStyle w:val="ConsPlusNormal"/>
        <w:jc w:val="both"/>
        <w:rPr>
          <w:rFonts w:ascii="Times New Roman" w:hAnsi="Times New Roman" w:cs="Times New Roman"/>
          <w:sz w:val="28"/>
          <w:szCs w:val="28"/>
        </w:rPr>
      </w:pPr>
      <w:r w:rsidRPr="00B23CA4">
        <w:rPr>
          <w:rFonts w:ascii="Times New Roman" w:hAnsi="Times New Roman" w:cs="Times New Roman"/>
          <w:sz w:val="28"/>
          <w:szCs w:val="28"/>
        </w:rPr>
        <w:t xml:space="preserve">1. Внести в Положение о системах оплаты труда работников муниципальных </w:t>
      </w:r>
      <w:proofErr w:type="gramStart"/>
      <w:r w:rsidRPr="00B23CA4">
        <w:rPr>
          <w:rFonts w:ascii="Times New Roman" w:hAnsi="Times New Roman" w:cs="Times New Roman"/>
          <w:sz w:val="28"/>
          <w:szCs w:val="28"/>
        </w:rPr>
        <w:t>учреждений Таймырского Долгано-Ненецкого муниципального района, утвержденное Решением Таймырского Долгано-Ненецкого районного Совета депутатов от 12 мая 2014 года №</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03-0038 «Об утверждении Положения о системах оплаты труда работников муниципальных учреждений Таймырского Долгано-Ненецкого муниципального района» (в редакции Решений Таймырского Долгано-Ненецкого районного Совета депутатов от 16 сентября 2014 года № 03-0048,</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от 29 апреля 2015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05-0074,</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от 14 декабря 2015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06-0109,</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от 30</w:t>
      </w:r>
      <w:proofErr w:type="gramEnd"/>
      <w:r w:rsidRPr="00B23CA4">
        <w:rPr>
          <w:rFonts w:ascii="Times New Roman" w:hAnsi="Times New Roman" w:cs="Times New Roman"/>
          <w:sz w:val="28"/>
          <w:szCs w:val="28"/>
        </w:rPr>
        <w:t xml:space="preserve"> </w:t>
      </w:r>
      <w:proofErr w:type="gramStart"/>
      <w:r w:rsidRPr="00B23CA4">
        <w:rPr>
          <w:rFonts w:ascii="Times New Roman" w:hAnsi="Times New Roman" w:cs="Times New Roman"/>
          <w:sz w:val="28"/>
          <w:szCs w:val="28"/>
        </w:rPr>
        <w:t>августа 2016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09-0123, от 25 ноября 2016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11-0150,</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от 15 февраля 2018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15-0216, от 14 июня 2018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15-0227, от 1 ноября 2018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01-007, от 15 декабря 2021 года № 12-172, от 28 апреля</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xml:space="preserve">2022 года № 13-191, </w:t>
      </w:r>
      <w:bookmarkStart w:id="2" w:name="_Hlk174108571"/>
      <w:r w:rsidRPr="00B23CA4">
        <w:rPr>
          <w:rFonts w:ascii="Times New Roman" w:hAnsi="Times New Roman" w:cs="Times New Roman"/>
          <w:sz w:val="28"/>
          <w:szCs w:val="28"/>
        </w:rPr>
        <w:t>от 14 декабря 2023 года № 01-027</w:t>
      </w:r>
      <w:bookmarkEnd w:id="2"/>
      <w:r w:rsidRPr="00B23CA4">
        <w:rPr>
          <w:rFonts w:ascii="Times New Roman" w:hAnsi="Times New Roman" w:cs="Times New Roman"/>
          <w:sz w:val="28"/>
          <w:szCs w:val="28"/>
        </w:rPr>
        <w:t>, от 22 мая 2024 года</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02-046, от 19 сентября 2024 года № 03-053, от 23 января 2025 года № 04-075,</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от 20 марта 2025 года № 04-089, от 26 июня 2025 года № 04-106, от 16 декабря</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 xml:space="preserve">2025 года № 05-128, от 23 апреля 2026 года № 06-144), следующие изменения: </w:t>
      </w:r>
      <w:proofErr w:type="gramEnd"/>
    </w:p>
    <w:p w:rsidR="00963694" w:rsidRPr="00B23CA4" w:rsidRDefault="00963694" w:rsidP="00D16F17">
      <w:pPr>
        <w:pStyle w:val="ConsPlusNormal"/>
        <w:jc w:val="both"/>
        <w:rPr>
          <w:rFonts w:ascii="Times New Roman" w:hAnsi="Times New Roman" w:cs="Times New Roman"/>
          <w:sz w:val="28"/>
          <w:szCs w:val="28"/>
        </w:rPr>
      </w:pPr>
      <w:r w:rsidRPr="00B23CA4">
        <w:rPr>
          <w:rFonts w:ascii="Times New Roman" w:hAnsi="Times New Roman" w:cs="Times New Roman"/>
          <w:sz w:val="28"/>
          <w:szCs w:val="28"/>
        </w:rPr>
        <w:t xml:space="preserve">1) в </w:t>
      </w:r>
      <w:proofErr w:type="gramStart"/>
      <w:r w:rsidRPr="00B23CA4">
        <w:rPr>
          <w:rFonts w:ascii="Times New Roman" w:hAnsi="Times New Roman" w:cs="Times New Roman"/>
          <w:sz w:val="28"/>
          <w:szCs w:val="28"/>
        </w:rPr>
        <w:t>разделе</w:t>
      </w:r>
      <w:proofErr w:type="gramEnd"/>
      <w:r w:rsidRPr="00B23CA4">
        <w:rPr>
          <w:rFonts w:ascii="Times New Roman" w:hAnsi="Times New Roman" w:cs="Times New Roman"/>
          <w:sz w:val="28"/>
          <w:szCs w:val="28"/>
        </w:rPr>
        <w:t xml:space="preserve"> IV:</w:t>
      </w:r>
    </w:p>
    <w:p w:rsidR="00963694" w:rsidRPr="00B23CA4" w:rsidRDefault="00B90CA0" w:rsidP="00D16F17">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963694" w:rsidRPr="00B23CA4">
        <w:rPr>
          <w:rFonts w:ascii="Times New Roman" w:hAnsi="Times New Roman" w:cs="Times New Roman"/>
          <w:sz w:val="28"/>
          <w:szCs w:val="28"/>
        </w:rPr>
        <w:t xml:space="preserve"> абзац второй пункта 17</w:t>
      </w:r>
      <w:r w:rsidR="002B7250">
        <w:rPr>
          <w:rFonts w:ascii="Times New Roman" w:hAnsi="Times New Roman" w:cs="Times New Roman"/>
          <w:sz w:val="28"/>
          <w:szCs w:val="28"/>
          <w:vertAlign w:val="superscript"/>
        </w:rPr>
        <w:t>1</w:t>
      </w:r>
      <w:r w:rsidR="00963694" w:rsidRPr="00B23CA4">
        <w:rPr>
          <w:rFonts w:ascii="Times New Roman" w:hAnsi="Times New Roman" w:cs="Times New Roman"/>
          <w:sz w:val="28"/>
          <w:szCs w:val="28"/>
        </w:rPr>
        <w:t xml:space="preserve"> изложить в следующей редакции:</w:t>
      </w:r>
    </w:p>
    <w:p w:rsidR="00963694" w:rsidRPr="00B23CA4" w:rsidRDefault="00963694" w:rsidP="00D16F17">
      <w:pPr>
        <w:pStyle w:val="ConsPlusNormal"/>
        <w:jc w:val="both"/>
        <w:rPr>
          <w:rFonts w:ascii="Times New Roman" w:hAnsi="Times New Roman" w:cs="Times New Roman"/>
          <w:sz w:val="28"/>
          <w:szCs w:val="28"/>
        </w:rPr>
      </w:pPr>
      <w:r w:rsidRPr="00B23CA4">
        <w:rPr>
          <w:rFonts w:ascii="Times New Roman" w:hAnsi="Times New Roman" w:cs="Times New Roman"/>
          <w:sz w:val="28"/>
          <w:szCs w:val="28"/>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устанавливается в размере и на условиях, аналогичных предусмотренными </w:t>
      </w:r>
      <w:bookmarkStart w:id="3" w:name="_Hlk228803739"/>
      <w:r w:rsidRPr="00B23CA4">
        <w:rPr>
          <w:rFonts w:ascii="Times New Roman" w:hAnsi="Times New Roman" w:cs="Times New Roman"/>
          <w:sz w:val="28"/>
          <w:szCs w:val="28"/>
        </w:rPr>
        <w:t>Законом Красноярского края от 29.10.2009 № 9-3864</w:t>
      </w:r>
      <w:r w:rsidR="00B23CA4">
        <w:rPr>
          <w:rFonts w:ascii="Times New Roman" w:hAnsi="Times New Roman" w:cs="Times New Roman"/>
          <w:sz w:val="28"/>
          <w:szCs w:val="28"/>
        </w:rPr>
        <w:t xml:space="preserve"> </w:t>
      </w:r>
      <w:r w:rsidRPr="00B23CA4">
        <w:rPr>
          <w:rFonts w:ascii="Times New Roman" w:hAnsi="Times New Roman" w:cs="Times New Roman"/>
          <w:sz w:val="28"/>
          <w:szCs w:val="28"/>
        </w:rPr>
        <w:t>«О системах оплаты труда работников краевых государственных учреждений</w:t>
      </w:r>
      <w:proofErr w:type="gramStart"/>
      <w:r w:rsidRPr="00B23CA4">
        <w:rPr>
          <w:rFonts w:ascii="Times New Roman" w:hAnsi="Times New Roman" w:cs="Times New Roman"/>
          <w:sz w:val="28"/>
          <w:szCs w:val="28"/>
        </w:rPr>
        <w:t>.»</w:t>
      </w:r>
      <w:bookmarkEnd w:id="3"/>
      <w:r w:rsidRPr="00B23CA4">
        <w:rPr>
          <w:rFonts w:ascii="Times New Roman" w:hAnsi="Times New Roman" w:cs="Times New Roman"/>
          <w:sz w:val="28"/>
          <w:szCs w:val="28"/>
        </w:rPr>
        <w:t>;</w:t>
      </w:r>
      <w:proofErr w:type="gramEnd"/>
    </w:p>
    <w:p w:rsidR="00963694" w:rsidRPr="00B23CA4" w:rsidRDefault="00B90CA0" w:rsidP="00D16F17">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963694" w:rsidRPr="00B23CA4">
        <w:rPr>
          <w:rFonts w:ascii="Times New Roman" w:hAnsi="Times New Roman" w:cs="Times New Roman"/>
          <w:sz w:val="28"/>
          <w:szCs w:val="28"/>
        </w:rPr>
        <w:t xml:space="preserve"> абзац второй пункта 18 изложить в следующей редакции:</w:t>
      </w:r>
    </w:p>
    <w:p w:rsidR="00963694" w:rsidRPr="00B23CA4" w:rsidRDefault="00963694" w:rsidP="00D16F17">
      <w:pPr>
        <w:pStyle w:val="ConsPlusNormal"/>
        <w:jc w:val="both"/>
        <w:rPr>
          <w:rFonts w:ascii="Times New Roman" w:hAnsi="Times New Roman" w:cs="Times New Roman"/>
          <w:sz w:val="28"/>
          <w:szCs w:val="28"/>
        </w:rPr>
      </w:pPr>
      <w:r w:rsidRPr="00B23CA4">
        <w:rPr>
          <w:rFonts w:ascii="Times New Roman" w:hAnsi="Times New Roman" w:cs="Times New Roman"/>
          <w:sz w:val="28"/>
          <w:szCs w:val="28"/>
        </w:rPr>
        <w:lastRenderedPageBreak/>
        <w:t xml:space="preserve">«Выплаты стимулирующего характера производятся по решению руководителя органа, руководителя муниципального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за квалификационную категорию, за условия работы в муниципальном округе Красноярского края; за работу в сельской местности; за работу на северных территориях; в целях повышения уровня оплаты труда молодым специалистам; обеспечения заработной платы работника на уровне размера минимальной заработной платы, установленного Законом Красноярского края от 29.10.2009 № 9-3864 «О системах оплаты труда работников краевых государственных учреждений» </w:t>
      </w:r>
      <w:bookmarkStart w:id="4" w:name="_Hlk228804531"/>
      <w:r w:rsidRPr="00B23CA4">
        <w:rPr>
          <w:rFonts w:ascii="Times New Roman" w:hAnsi="Times New Roman" w:cs="Times New Roman"/>
          <w:sz w:val="28"/>
          <w:szCs w:val="28"/>
        </w:rPr>
        <w:t>для территории муниципального округа Красноярского края</w:t>
      </w:r>
      <w:bookmarkEnd w:id="4"/>
      <w:r w:rsidRPr="00B23CA4">
        <w:rPr>
          <w:rFonts w:ascii="Times New Roman" w:hAnsi="Times New Roman" w:cs="Times New Roman"/>
          <w:sz w:val="28"/>
          <w:szCs w:val="28"/>
        </w:rPr>
        <w:t xml:space="preserve">; обеспечения региональной выплаты, установленной пунктом 16.3 настоящего Положения; специальной краевой выплаты. Выплаты стимулирующего характера производятся в </w:t>
      </w:r>
      <w:proofErr w:type="gramStart"/>
      <w:r w:rsidRPr="00B23CA4">
        <w:rPr>
          <w:rFonts w:ascii="Times New Roman" w:hAnsi="Times New Roman" w:cs="Times New Roman"/>
          <w:sz w:val="28"/>
          <w:szCs w:val="28"/>
        </w:rPr>
        <w:t>пределах</w:t>
      </w:r>
      <w:proofErr w:type="gramEnd"/>
      <w:r w:rsidRPr="00B23CA4">
        <w:rPr>
          <w:rFonts w:ascii="Times New Roman" w:hAnsi="Times New Roman" w:cs="Times New Roman"/>
          <w:sz w:val="28"/>
          <w:szCs w:val="28"/>
        </w:rPr>
        <w:t xml:space="preserve"> бюджетных ассигнований на оплату труда работников учреждения, предусмотренных в бюджете муниципального округа Красноярского края.»;</w:t>
      </w:r>
    </w:p>
    <w:p w:rsidR="00963694" w:rsidRPr="00B23CA4" w:rsidRDefault="00963694" w:rsidP="00D16F17">
      <w:pPr>
        <w:pStyle w:val="ConsPlusNormal"/>
        <w:jc w:val="both"/>
        <w:rPr>
          <w:rFonts w:ascii="Times New Roman" w:hAnsi="Times New Roman" w:cs="Times New Roman"/>
          <w:sz w:val="28"/>
          <w:szCs w:val="28"/>
        </w:rPr>
      </w:pPr>
      <w:r w:rsidRPr="00B23CA4">
        <w:rPr>
          <w:rFonts w:ascii="Times New Roman" w:hAnsi="Times New Roman" w:cs="Times New Roman"/>
          <w:sz w:val="28"/>
          <w:szCs w:val="28"/>
        </w:rPr>
        <w:t>2) таблицу приложения 1 к Положению дополнить строками следующего содержания:</w:t>
      </w:r>
    </w:p>
    <w:p w:rsidR="00963694" w:rsidRDefault="00963694" w:rsidP="00D16F17">
      <w:pPr>
        <w:pStyle w:val="ConsPlusNormal"/>
        <w:ind w:firstLine="0"/>
        <w:jc w:val="both"/>
        <w:rPr>
          <w:rFonts w:ascii="Times New Roman" w:hAnsi="Times New Roman" w:cs="Times New Roman"/>
          <w:sz w:val="28"/>
          <w:szCs w:val="28"/>
        </w:rPr>
      </w:pPr>
      <w:r w:rsidRPr="00B23CA4">
        <w:rPr>
          <w:rFonts w:ascii="Times New Roman" w:hAnsi="Times New Roman" w:cs="Times New Roman"/>
          <w:sz w:val="28"/>
          <w:szCs w:val="28"/>
        </w:rPr>
        <w:t>«</w:t>
      </w:r>
    </w:p>
    <w:tbl>
      <w:tblPr>
        <w:tblW w:w="104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678"/>
        <w:gridCol w:w="1276"/>
        <w:gridCol w:w="1276"/>
        <w:gridCol w:w="1275"/>
        <w:gridCol w:w="1242"/>
      </w:tblGrid>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w:t>
            </w:r>
            <w:r w:rsidR="00B915CA">
              <w:rPr>
                <w:rFonts w:ascii="Times New Roman" w:hAnsi="Times New Roman" w:cs="Times New Roman"/>
                <w:sz w:val="24"/>
                <w:szCs w:val="24"/>
              </w:rPr>
              <w:t>.</w:t>
            </w:r>
          </w:p>
        </w:tc>
        <w:tc>
          <w:tcPr>
            <w:tcW w:w="4678"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Учреждения, подведомственные управлению культуры Администрации муниципального района</w:t>
            </w:r>
          </w:p>
        </w:tc>
        <w:tc>
          <w:tcPr>
            <w:tcW w:w="1276" w:type="dxa"/>
          </w:tcPr>
          <w:p w:rsidR="00DC6E74" w:rsidRPr="00DC6E74" w:rsidRDefault="00DC6E74" w:rsidP="00DC6E74">
            <w:pPr>
              <w:pStyle w:val="ConsPlusNormal"/>
              <w:ind w:firstLine="0"/>
              <w:rPr>
                <w:rFonts w:ascii="Times New Roman" w:hAnsi="Times New Roman" w:cs="Times New Roman"/>
                <w:sz w:val="24"/>
                <w:szCs w:val="24"/>
              </w:rPr>
            </w:pPr>
          </w:p>
        </w:tc>
        <w:tc>
          <w:tcPr>
            <w:tcW w:w="1276" w:type="dxa"/>
          </w:tcPr>
          <w:p w:rsidR="00DC6E74" w:rsidRPr="00DC6E74" w:rsidRDefault="00DC6E74" w:rsidP="00DC6E74">
            <w:pPr>
              <w:pStyle w:val="ConsPlusNormal"/>
              <w:ind w:firstLine="30"/>
              <w:rPr>
                <w:rFonts w:ascii="Times New Roman" w:hAnsi="Times New Roman" w:cs="Times New Roman"/>
                <w:sz w:val="24"/>
                <w:szCs w:val="24"/>
              </w:rPr>
            </w:pPr>
          </w:p>
        </w:tc>
        <w:tc>
          <w:tcPr>
            <w:tcW w:w="1275" w:type="dxa"/>
          </w:tcPr>
          <w:p w:rsidR="00DC6E74" w:rsidRPr="00DC6E74" w:rsidRDefault="00DC6E74" w:rsidP="00DC6E74">
            <w:pPr>
              <w:pStyle w:val="ConsPlusNormal"/>
              <w:ind w:firstLine="30"/>
              <w:rPr>
                <w:rFonts w:ascii="Times New Roman" w:hAnsi="Times New Roman" w:cs="Times New Roman"/>
                <w:sz w:val="24"/>
                <w:szCs w:val="24"/>
              </w:rPr>
            </w:pPr>
          </w:p>
        </w:tc>
        <w:tc>
          <w:tcPr>
            <w:tcW w:w="1242" w:type="dxa"/>
          </w:tcPr>
          <w:p w:rsidR="00DC6E74" w:rsidRPr="00DC6E74" w:rsidRDefault="00DC6E74" w:rsidP="00DC6E74">
            <w:pPr>
              <w:pStyle w:val="ConsPlusNormal"/>
              <w:ind w:firstLine="0"/>
              <w:rPr>
                <w:rFonts w:ascii="Times New Roman" w:hAnsi="Times New Roman" w:cs="Times New Roman"/>
                <w:sz w:val="24"/>
                <w:szCs w:val="24"/>
              </w:rPr>
            </w:pPr>
          </w:p>
        </w:tc>
      </w:tr>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4.1</w:t>
            </w:r>
          </w:p>
        </w:tc>
        <w:tc>
          <w:tcPr>
            <w:tcW w:w="4678"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Библиотеки, централизованные библиотечные системы</w:t>
            </w:r>
          </w:p>
        </w:tc>
        <w:tc>
          <w:tcPr>
            <w:tcW w:w="1276" w:type="dxa"/>
          </w:tcPr>
          <w:p w:rsidR="00DC6E74" w:rsidRPr="00DC6E74" w:rsidRDefault="00DC6E74" w:rsidP="00DC6E74">
            <w:pPr>
              <w:pStyle w:val="ConsPlusNormal"/>
              <w:ind w:firstLine="0"/>
              <w:jc w:val="center"/>
              <w:rPr>
                <w:rFonts w:ascii="Times New Roman" w:hAnsi="Times New Roman" w:cs="Times New Roman"/>
                <w:sz w:val="24"/>
                <w:szCs w:val="24"/>
              </w:rPr>
            </w:pPr>
            <w:r w:rsidRPr="00DC6E74">
              <w:rPr>
                <w:rFonts w:ascii="Times New Roman" w:hAnsi="Times New Roman" w:cs="Times New Roman"/>
                <w:sz w:val="24"/>
                <w:szCs w:val="24"/>
              </w:rPr>
              <w:t>2,7–2,9</w:t>
            </w:r>
          </w:p>
        </w:tc>
        <w:tc>
          <w:tcPr>
            <w:tcW w:w="1276" w:type="dxa"/>
          </w:tcPr>
          <w:p w:rsidR="00DC6E74" w:rsidRPr="00DC6E74" w:rsidRDefault="00DC6E74" w:rsidP="00DC6E74">
            <w:pPr>
              <w:pStyle w:val="ConsPlusNormal"/>
              <w:ind w:firstLine="30"/>
              <w:jc w:val="center"/>
              <w:rPr>
                <w:rFonts w:ascii="Times New Roman" w:hAnsi="Times New Roman" w:cs="Times New Roman"/>
                <w:sz w:val="24"/>
                <w:szCs w:val="24"/>
              </w:rPr>
            </w:pPr>
            <w:r w:rsidRPr="00DC6E74">
              <w:rPr>
                <w:rFonts w:ascii="Times New Roman" w:hAnsi="Times New Roman" w:cs="Times New Roman"/>
                <w:sz w:val="24"/>
                <w:szCs w:val="24"/>
              </w:rPr>
              <w:t>2,5–2,7</w:t>
            </w:r>
          </w:p>
        </w:tc>
        <w:tc>
          <w:tcPr>
            <w:tcW w:w="1275" w:type="dxa"/>
          </w:tcPr>
          <w:p w:rsidR="00DC6E74" w:rsidRPr="00DC6E74" w:rsidRDefault="00DC6E74" w:rsidP="00DC6E74">
            <w:pPr>
              <w:pStyle w:val="ConsPlusNormal"/>
              <w:ind w:firstLine="30"/>
              <w:jc w:val="center"/>
              <w:rPr>
                <w:rFonts w:ascii="Times New Roman" w:hAnsi="Times New Roman" w:cs="Times New Roman"/>
                <w:sz w:val="24"/>
                <w:szCs w:val="24"/>
              </w:rPr>
            </w:pPr>
            <w:r w:rsidRPr="00DC6E74">
              <w:rPr>
                <w:rFonts w:ascii="Times New Roman" w:hAnsi="Times New Roman" w:cs="Times New Roman"/>
                <w:sz w:val="24"/>
                <w:szCs w:val="24"/>
              </w:rPr>
              <w:t>2,3–2,5</w:t>
            </w:r>
          </w:p>
        </w:tc>
        <w:tc>
          <w:tcPr>
            <w:tcW w:w="1242" w:type="dxa"/>
          </w:tcPr>
          <w:p w:rsidR="00DC6E74" w:rsidRPr="00DC6E74" w:rsidRDefault="00DC6E74" w:rsidP="00DC6E74">
            <w:pPr>
              <w:pStyle w:val="ConsPlusNormal"/>
              <w:ind w:firstLine="0"/>
              <w:jc w:val="center"/>
              <w:rPr>
                <w:rFonts w:ascii="Times New Roman" w:hAnsi="Times New Roman" w:cs="Times New Roman"/>
                <w:sz w:val="24"/>
                <w:szCs w:val="24"/>
              </w:rPr>
            </w:pPr>
            <w:r w:rsidRPr="00DC6E74">
              <w:rPr>
                <w:rFonts w:ascii="Times New Roman" w:hAnsi="Times New Roman" w:cs="Times New Roman"/>
                <w:sz w:val="24"/>
                <w:szCs w:val="24"/>
              </w:rPr>
              <w:t>2,2–2,3</w:t>
            </w:r>
          </w:p>
        </w:tc>
      </w:tr>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4.2</w:t>
            </w:r>
          </w:p>
        </w:tc>
        <w:tc>
          <w:tcPr>
            <w:tcW w:w="4678" w:type="dxa"/>
          </w:tcPr>
          <w:p w:rsidR="00DC6E74" w:rsidRPr="00DC6E74" w:rsidRDefault="00DC6E74" w:rsidP="00DC6E74">
            <w:pPr>
              <w:widowControl w:val="0"/>
            </w:pPr>
            <w:r w:rsidRPr="00DC6E74">
              <w:t>Учреждения культуры клубного типа, центры народного творчества</w:t>
            </w:r>
          </w:p>
        </w:tc>
        <w:tc>
          <w:tcPr>
            <w:tcW w:w="1276" w:type="dxa"/>
          </w:tcPr>
          <w:p w:rsidR="00DC6E74" w:rsidRPr="00DC6E74" w:rsidRDefault="00DC6E74" w:rsidP="00DC6E74">
            <w:pPr>
              <w:widowControl w:val="0"/>
              <w:jc w:val="center"/>
            </w:pPr>
            <w:r w:rsidRPr="00DC6E74">
              <w:t>2,7–3,0</w:t>
            </w:r>
          </w:p>
        </w:tc>
        <w:tc>
          <w:tcPr>
            <w:tcW w:w="1276" w:type="dxa"/>
          </w:tcPr>
          <w:p w:rsidR="00DC6E74" w:rsidRPr="00DC6E74" w:rsidRDefault="00DC6E74" w:rsidP="00DC6E74">
            <w:pPr>
              <w:widowControl w:val="0"/>
              <w:ind w:firstLine="30"/>
              <w:jc w:val="center"/>
            </w:pPr>
            <w:r w:rsidRPr="00DC6E74">
              <w:t>2,5–2,7</w:t>
            </w:r>
          </w:p>
        </w:tc>
        <w:tc>
          <w:tcPr>
            <w:tcW w:w="1275" w:type="dxa"/>
          </w:tcPr>
          <w:p w:rsidR="00DC6E74" w:rsidRPr="00DC6E74" w:rsidRDefault="00DC6E74" w:rsidP="00DC6E74">
            <w:pPr>
              <w:widowControl w:val="0"/>
              <w:ind w:firstLine="30"/>
              <w:jc w:val="center"/>
            </w:pPr>
            <w:r w:rsidRPr="00DC6E74">
              <w:t>2,3–2,5</w:t>
            </w:r>
          </w:p>
        </w:tc>
        <w:tc>
          <w:tcPr>
            <w:tcW w:w="1242" w:type="dxa"/>
          </w:tcPr>
          <w:p w:rsidR="00DC6E74" w:rsidRPr="00DC6E74" w:rsidRDefault="00DC6E74" w:rsidP="00DC6E74">
            <w:pPr>
              <w:widowControl w:val="0"/>
              <w:jc w:val="center"/>
            </w:pPr>
            <w:r w:rsidRPr="00DC6E74">
              <w:t>2,2</w:t>
            </w:r>
          </w:p>
        </w:tc>
      </w:tr>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4.3</w:t>
            </w:r>
          </w:p>
        </w:tc>
        <w:tc>
          <w:tcPr>
            <w:tcW w:w="4678" w:type="dxa"/>
          </w:tcPr>
          <w:p w:rsidR="00DC6E74" w:rsidRPr="00DC6E74" w:rsidRDefault="00DC6E74" w:rsidP="00DC6E74">
            <w:pPr>
              <w:widowControl w:val="0"/>
            </w:pPr>
            <w:r w:rsidRPr="00DC6E74">
              <w:t>Учреждения кинематографии</w:t>
            </w:r>
          </w:p>
        </w:tc>
        <w:tc>
          <w:tcPr>
            <w:tcW w:w="1276" w:type="dxa"/>
          </w:tcPr>
          <w:p w:rsidR="00DC6E74" w:rsidRPr="00DC6E74" w:rsidRDefault="00DC6E74" w:rsidP="00DC6E74">
            <w:pPr>
              <w:widowControl w:val="0"/>
              <w:jc w:val="center"/>
            </w:pPr>
            <w:r w:rsidRPr="00DC6E74">
              <w:t>2,0–3,0</w:t>
            </w:r>
          </w:p>
        </w:tc>
        <w:tc>
          <w:tcPr>
            <w:tcW w:w="1276" w:type="dxa"/>
          </w:tcPr>
          <w:p w:rsidR="00DC6E74" w:rsidRPr="00DC6E74" w:rsidRDefault="00DC6E74" w:rsidP="00DC6E74">
            <w:pPr>
              <w:widowControl w:val="0"/>
              <w:ind w:firstLine="30"/>
              <w:jc w:val="center"/>
            </w:pPr>
            <w:r w:rsidRPr="00DC6E74">
              <w:t>1,8</w:t>
            </w:r>
          </w:p>
        </w:tc>
        <w:tc>
          <w:tcPr>
            <w:tcW w:w="1275" w:type="dxa"/>
          </w:tcPr>
          <w:p w:rsidR="00DC6E74" w:rsidRPr="00DC6E74" w:rsidRDefault="00DC6E74" w:rsidP="00DC6E74">
            <w:pPr>
              <w:widowControl w:val="0"/>
              <w:ind w:firstLine="30"/>
              <w:jc w:val="center"/>
            </w:pPr>
          </w:p>
        </w:tc>
        <w:tc>
          <w:tcPr>
            <w:tcW w:w="1242" w:type="dxa"/>
          </w:tcPr>
          <w:p w:rsidR="00DC6E74" w:rsidRPr="00DC6E74" w:rsidRDefault="00DC6E74" w:rsidP="00DC6E74">
            <w:pPr>
              <w:widowControl w:val="0"/>
              <w:jc w:val="center"/>
            </w:pPr>
          </w:p>
        </w:tc>
      </w:tr>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4.4</w:t>
            </w:r>
          </w:p>
        </w:tc>
        <w:tc>
          <w:tcPr>
            <w:tcW w:w="4678" w:type="dxa"/>
          </w:tcPr>
          <w:p w:rsidR="00DC6E74" w:rsidRPr="00DC6E74" w:rsidRDefault="00DC6E74" w:rsidP="00DC6E74">
            <w:pPr>
              <w:widowControl w:val="0"/>
            </w:pPr>
            <w:r w:rsidRPr="00DC6E74">
              <w:t>Учреждения дополнительного образования детей</w:t>
            </w:r>
          </w:p>
        </w:tc>
        <w:tc>
          <w:tcPr>
            <w:tcW w:w="1276" w:type="dxa"/>
          </w:tcPr>
          <w:p w:rsidR="00DC6E74" w:rsidRPr="00DC6E74" w:rsidRDefault="00DC6E74" w:rsidP="00DC6E74">
            <w:pPr>
              <w:widowControl w:val="0"/>
              <w:jc w:val="center"/>
            </w:pPr>
            <w:r w:rsidRPr="00DC6E74">
              <w:t>2,9–4,5</w:t>
            </w:r>
          </w:p>
        </w:tc>
        <w:tc>
          <w:tcPr>
            <w:tcW w:w="1276" w:type="dxa"/>
          </w:tcPr>
          <w:p w:rsidR="00DC6E74" w:rsidRPr="00DC6E74" w:rsidRDefault="00DC6E74" w:rsidP="00DC6E74">
            <w:pPr>
              <w:widowControl w:val="0"/>
              <w:ind w:firstLine="30"/>
              <w:jc w:val="center"/>
            </w:pPr>
            <w:r w:rsidRPr="00DC6E74">
              <w:t>2,5–2,9</w:t>
            </w:r>
          </w:p>
        </w:tc>
        <w:tc>
          <w:tcPr>
            <w:tcW w:w="1275" w:type="dxa"/>
          </w:tcPr>
          <w:p w:rsidR="00DC6E74" w:rsidRPr="00DC6E74" w:rsidRDefault="00DC6E74" w:rsidP="00DC6E74">
            <w:pPr>
              <w:widowControl w:val="0"/>
              <w:ind w:firstLine="30"/>
              <w:jc w:val="center"/>
            </w:pPr>
            <w:r w:rsidRPr="00DC6E74">
              <w:t>1,8–2,5</w:t>
            </w:r>
          </w:p>
        </w:tc>
        <w:tc>
          <w:tcPr>
            <w:tcW w:w="1242" w:type="dxa"/>
          </w:tcPr>
          <w:p w:rsidR="00DC6E74" w:rsidRPr="00DC6E74" w:rsidRDefault="00DC6E74" w:rsidP="00DC6E74">
            <w:pPr>
              <w:widowControl w:val="0"/>
              <w:jc w:val="center"/>
            </w:pPr>
            <w:r w:rsidRPr="00DC6E74">
              <w:t>1,5–1,7</w:t>
            </w:r>
          </w:p>
        </w:tc>
      </w:tr>
      <w:tr w:rsidR="00DC6E74" w:rsidRPr="000C45A2" w:rsidTr="00B90CA0">
        <w:tc>
          <w:tcPr>
            <w:tcW w:w="675" w:type="dxa"/>
          </w:tcPr>
          <w:p w:rsidR="00DC6E74" w:rsidRPr="00DC6E74" w:rsidRDefault="00DC6E74" w:rsidP="00DC6E74">
            <w:pPr>
              <w:pStyle w:val="ConsPlusNormal"/>
              <w:ind w:firstLine="0"/>
              <w:rPr>
                <w:rFonts w:ascii="Times New Roman" w:hAnsi="Times New Roman" w:cs="Times New Roman"/>
                <w:sz w:val="24"/>
                <w:szCs w:val="24"/>
              </w:rPr>
            </w:pPr>
            <w:r w:rsidRPr="00DC6E74">
              <w:rPr>
                <w:rFonts w:ascii="Times New Roman" w:hAnsi="Times New Roman" w:cs="Times New Roman"/>
                <w:sz w:val="24"/>
                <w:szCs w:val="24"/>
              </w:rPr>
              <w:t>4.5</w:t>
            </w:r>
          </w:p>
        </w:tc>
        <w:tc>
          <w:tcPr>
            <w:tcW w:w="4678" w:type="dxa"/>
          </w:tcPr>
          <w:p w:rsidR="00DC6E74" w:rsidRPr="00DC6E74" w:rsidRDefault="00DC6E74" w:rsidP="00DC6E74">
            <w:r w:rsidRPr="00DC6E74">
              <w:t>Учреждения, осуществляющие деятельность в сфере обеспечения деятельности учреждений культуры</w:t>
            </w:r>
          </w:p>
        </w:tc>
        <w:tc>
          <w:tcPr>
            <w:tcW w:w="1276" w:type="dxa"/>
          </w:tcPr>
          <w:p w:rsidR="00DC6E74" w:rsidRPr="00DC6E74" w:rsidRDefault="00DC6E74" w:rsidP="00DC6E74">
            <w:pPr>
              <w:jc w:val="center"/>
            </w:pPr>
            <w:r w:rsidRPr="00DC6E74">
              <w:t>2,8</w:t>
            </w:r>
            <w:r w:rsidRPr="00DC6E74">
              <w:rPr>
                <w:lang w:val="en-US"/>
              </w:rPr>
              <w:t>–</w:t>
            </w:r>
            <w:r w:rsidRPr="00DC6E74">
              <w:t xml:space="preserve">3,3 </w:t>
            </w:r>
          </w:p>
        </w:tc>
        <w:tc>
          <w:tcPr>
            <w:tcW w:w="1276" w:type="dxa"/>
          </w:tcPr>
          <w:p w:rsidR="00DC6E74" w:rsidRPr="00DC6E74" w:rsidRDefault="00DC6E74" w:rsidP="00DC6E74">
            <w:pPr>
              <w:ind w:firstLine="30"/>
              <w:jc w:val="center"/>
            </w:pPr>
            <w:r w:rsidRPr="00DC6E74">
              <w:t>2,2</w:t>
            </w:r>
            <w:r w:rsidRPr="00DC6E74">
              <w:rPr>
                <w:lang w:val="en-US"/>
              </w:rPr>
              <w:t>–</w:t>
            </w:r>
            <w:r w:rsidRPr="00DC6E74">
              <w:t xml:space="preserve">2,7 </w:t>
            </w:r>
          </w:p>
        </w:tc>
        <w:tc>
          <w:tcPr>
            <w:tcW w:w="1275" w:type="dxa"/>
          </w:tcPr>
          <w:p w:rsidR="00DC6E74" w:rsidRPr="00DC6E74" w:rsidRDefault="00DC6E74" w:rsidP="00DC6E74">
            <w:pPr>
              <w:ind w:firstLine="30"/>
              <w:jc w:val="center"/>
            </w:pPr>
          </w:p>
        </w:tc>
        <w:tc>
          <w:tcPr>
            <w:tcW w:w="1242" w:type="dxa"/>
          </w:tcPr>
          <w:p w:rsidR="00DC6E74" w:rsidRPr="00DC6E74" w:rsidRDefault="00DC6E74" w:rsidP="00DC6E74">
            <w:pPr>
              <w:jc w:val="center"/>
            </w:pPr>
          </w:p>
        </w:tc>
      </w:tr>
    </w:tbl>
    <w:p w:rsidR="00963694" w:rsidRPr="00B23CA4" w:rsidRDefault="00963694" w:rsidP="00D16F17">
      <w:pPr>
        <w:pStyle w:val="ConsPlusNormal"/>
        <w:ind w:firstLine="0"/>
        <w:jc w:val="right"/>
        <w:rPr>
          <w:rFonts w:ascii="Times New Roman" w:hAnsi="Times New Roman" w:cs="Times New Roman"/>
          <w:sz w:val="28"/>
          <w:szCs w:val="28"/>
        </w:rPr>
      </w:pPr>
      <w:r w:rsidRPr="00B23CA4">
        <w:rPr>
          <w:rFonts w:ascii="Times New Roman" w:hAnsi="Times New Roman" w:cs="Times New Roman"/>
          <w:sz w:val="28"/>
          <w:szCs w:val="28"/>
        </w:rPr>
        <w:t>»;</w:t>
      </w:r>
    </w:p>
    <w:p w:rsidR="00963694" w:rsidRPr="00B23CA4" w:rsidRDefault="00963694" w:rsidP="00D16F17">
      <w:pPr>
        <w:pStyle w:val="ConsPlusNormal"/>
        <w:ind w:firstLine="709"/>
        <w:jc w:val="both"/>
        <w:rPr>
          <w:rFonts w:ascii="Times New Roman" w:hAnsi="Times New Roman" w:cs="Times New Roman"/>
          <w:sz w:val="28"/>
          <w:szCs w:val="28"/>
        </w:rPr>
      </w:pPr>
      <w:r w:rsidRPr="00B23CA4">
        <w:rPr>
          <w:rFonts w:ascii="Times New Roman" w:hAnsi="Times New Roman" w:cs="Times New Roman"/>
          <w:sz w:val="28"/>
          <w:szCs w:val="28"/>
        </w:rPr>
        <w:t>3) приложение 2 к Положению дополнить пунктом 4 следующего содержания:</w:t>
      </w:r>
    </w:p>
    <w:p w:rsidR="00963694" w:rsidRPr="00B23CA4" w:rsidRDefault="00963694" w:rsidP="00D16F17">
      <w:pPr>
        <w:widowControl w:val="0"/>
        <w:ind w:firstLine="709"/>
        <w:jc w:val="both"/>
        <w:rPr>
          <w:sz w:val="28"/>
          <w:szCs w:val="28"/>
        </w:rPr>
      </w:pPr>
      <w:r w:rsidRPr="00B23CA4">
        <w:rPr>
          <w:sz w:val="28"/>
          <w:szCs w:val="28"/>
        </w:rPr>
        <w:t>«4. Учреждения, подведомственные управлению культуры Администрации муниципального района:</w:t>
      </w:r>
    </w:p>
    <w:p w:rsidR="00963694" w:rsidRPr="00B23CA4" w:rsidRDefault="00D16F17" w:rsidP="00D16F17">
      <w:pPr>
        <w:ind w:firstLine="709"/>
        <w:jc w:val="both"/>
        <w:rPr>
          <w:sz w:val="28"/>
          <w:szCs w:val="28"/>
        </w:rPr>
      </w:pPr>
      <w:r>
        <w:rPr>
          <w:sz w:val="28"/>
          <w:szCs w:val="28"/>
        </w:rPr>
        <w:t xml:space="preserve">4.1. </w:t>
      </w:r>
      <w:r w:rsidR="00963694" w:rsidRPr="00B23CA4">
        <w:rPr>
          <w:sz w:val="28"/>
          <w:szCs w:val="28"/>
        </w:rPr>
        <w:t>Библиотеки, централизованные библиотечные системы:</w:t>
      </w:r>
    </w:p>
    <w:p w:rsidR="00963694" w:rsidRDefault="00963694" w:rsidP="00B915CA">
      <w:pPr>
        <w:jc w:val="both"/>
        <w:rPr>
          <w:sz w:val="28"/>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94"/>
        <w:gridCol w:w="1698"/>
        <w:gridCol w:w="1704"/>
        <w:gridCol w:w="1701"/>
        <w:gridCol w:w="1417"/>
      </w:tblGrid>
      <w:tr w:rsidR="00A877DA" w:rsidRPr="00B915CA" w:rsidTr="00B90CA0">
        <w:tc>
          <w:tcPr>
            <w:tcW w:w="3794" w:type="dxa"/>
            <w:vMerge w:val="restart"/>
          </w:tcPr>
          <w:p w:rsidR="00A877DA" w:rsidRPr="00B915CA" w:rsidRDefault="00A877DA" w:rsidP="00B915CA">
            <w:pPr>
              <w:widowControl w:val="0"/>
              <w:autoSpaceDE w:val="0"/>
              <w:autoSpaceDN w:val="0"/>
              <w:adjustRightInd w:val="0"/>
              <w:jc w:val="center"/>
              <w:rPr>
                <w:bCs/>
              </w:rPr>
            </w:pPr>
            <w:r w:rsidRPr="00B915CA">
              <w:rPr>
                <w:bCs/>
              </w:rPr>
              <w:t>Показатели</w:t>
            </w:r>
          </w:p>
        </w:tc>
        <w:tc>
          <w:tcPr>
            <w:tcW w:w="6520" w:type="dxa"/>
            <w:gridSpan w:val="4"/>
          </w:tcPr>
          <w:p w:rsidR="00A877DA" w:rsidRPr="00B915CA" w:rsidRDefault="00A877DA" w:rsidP="00B915CA">
            <w:pPr>
              <w:widowControl w:val="0"/>
              <w:autoSpaceDE w:val="0"/>
              <w:autoSpaceDN w:val="0"/>
              <w:adjustRightInd w:val="0"/>
              <w:jc w:val="center"/>
              <w:rPr>
                <w:bCs/>
              </w:rPr>
            </w:pPr>
            <w:r w:rsidRPr="00B915CA">
              <w:rPr>
                <w:bCs/>
              </w:rPr>
              <w:t xml:space="preserve">Группы по оплате труда руководителей учреждений </w:t>
            </w:r>
          </w:p>
        </w:tc>
      </w:tr>
      <w:tr w:rsidR="00A877DA" w:rsidRPr="00B915CA" w:rsidTr="00B90CA0">
        <w:tc>
          <w:tcPr>
            <w:tcW w:w="3794" w:type="dxa"/>
            <w:vMerge/>
          </w:tcPr>
          <w:p w:rsidR="00A877DA" w:rsidRPr="00B915CA" w:rsidRDefault="00A877DA" w:rsidP="00B915CA">
            <w:pPr>
              <w:widowControl w:val="0"/>
              <w:autoSpaceDE w:val="0"/>
              <w:autoSpaceDN w:val="0"/>
              <w:adjustRightInd w:val="0"/>
              <w:jc w:val="both"/>
              <w:rPr>
                <w:bCs/>
              </w:rPr>
            </w:pPr>
          </w:p>
        </w:tc>
        <w:tc>
          <w:tcPr>
            <w:tcW w:w="1698" w:type="dxa"/>
          </w:tcPr>
          <w:p w:rsidR="00A877DA" w:rsidRPr="00B915CA" w:rsidRDefault="00A877DA" w:rsidP="00B915CA">
            <w:pPr>
              <w:widowControl w:val="0"/>
              <w:autoSpaceDE w:val="0"/>
              <w:autoSpaceDN w:val="0"/>
              <w:adjustRightInd w:val="0"/>
              <w:jc w:val="center"/>
              <w:rPr>
                <w:bCs/>
              </w:rPr>
            </w:pPr>
            <w:r w:rsidRPr="00B915CA">
              <w:rPr>
                <w:bCs/>
              </w:rPr>
              <w:t xml:space="preserve">I </w:t>
            </w:r>
          </w:p>
        </w:tc>
        <w:tc>
          <w:tcPr>
            <w:tcW w:w="1704" w:type="dxa"/>
          </w:tcPr>
          <w:p w:rsidR="00A877DA" w:rsidRPr="00B915CA" w:rsidRDefault="00A877DA" w:rsidP="00B915CA">
            <w:pPr>
              <w:widowControl w:val="0"/>
              <w:autoSpaceDE w:val="0"/>
              <w:autoSpaceDN w:val="0"/>
              <w:adjustRightInd w:val="0"/>
              <w:jc w:val="center"/>
              <w:rPr>
                <w:bCs/>
              </w:rPr>
            </w:pPr>
            <w:r w:rsidRPr="00B915CA">
              <w:rPr>
                <w:bCs/>
              </w:rPr>
              <w:t>II</w:t>
            </w:r>
          </w:p>
        </w:tc>
        <w:tc>
          <w:tcPr>
            <w:tcW w:w="1701" w:type="dxa"/>
          </w:tcPr>
          <w:p w:rsidR="00A877DA" w:rsidRPr="00B915CA" w:rsidRDefault="00A877DA" w:rsidP="00B915CA">
            <w:pPr>
              <w:widowControl w:val="0"/>
              <w:autoSpaceDE w:val="0"/>
              <w:autoSpaceDN w:val="0"/>
              <w:adjustRightInd w:val="0"/>
              <w:jc w:val="center"/>
              <w:rPr>
                <w:bCs/>
              </w:rPr>
            </w:pPr>
            <w:r w:rsidRPr="00B915CA">
              <w:rPr>
                <w:bCs/>
              </w:rPr>
              <w:t>III</w:t>
            </w:r>
          </w:p>
        </w:tc>
        <w:tc>
          <w:tcPr>
            <w:tcW w:w="1417" w:type="dxa"/>
          </w:tcPr>
          <w:p w:rsidR="00A877DA" w:rsidRPr="00B915CA" w:rsidRDefault="00A877DA" w:rsidP="00B915CA">
            <w:pPr>
              <w:widowControl w:val="0"/>
              <w:autoSpaceDE w:val="0"/>
              <w:autoSpaceDN w:val="0"/>
              <w:adjustRightInd w:val="0"/>
              <w:jc w:val="center"/>
              <w:rPr>
                <w:bCs/>
              </w:rPr>
            </w:pPr>
            <w:r w:rsidRPr="00B915CA">
              <w:rPr>
                <w:bCs/>
              </w:rPr>
              <w:t>IV</w:t>
            </w:r>
          </w:p>
        </w:tc>
      </w:tr>
      <w:tr w:rsidR="00B915CA" w:rsidRPr="00B915CA" w:rsidTr="00B90CA0">
        <w:tc>
          <w:tcPr>
            <w:tcW w:w="3794" w:type="dxa"/>
          </w:tcPr>
          <w:p w:rsidR="00B915CA" w:rsidRPr="00B915CA" w:rsidRDefault="00B915CA" w:rsidP="00B915CA">
            <w:pPr>
              <w:widowControl w:val="0"/>
            </w:pPr>
            <w:r w:rsidRPr="00B915CA">
              <w:t>Число читателей, тыс. человек</w:t>
            </w:r>
          </w:p>
        </w:tc>
        <w:tc>
          <w:tcPr>
            <w:tcW w:w="1698" w:type="dxa"/>
          </w:tcPr>
          <w:p w:rsidR="00B915CA" w:rsidRPr="00B915CA" w:rsidRDefault="00B915CA" w:rsidP="00B90CA0">
            <w:pPr>
              <w:widowControl w:val="0"/>
              <w:jc w:val="center"/>
            </w:pPr>
            <w:r w:rsidRPr="00B915CA">
              <w:t>свыше 12</w:t>
            </w:r>
          </w:p>
        </w:tc>
        <w:tc>
          <w:tcPr>
            <w:tcW w:w="1704" w:type="dxa"/>
          </w:tcPr>
          <w:p w:rsidR="00B915CA" w:rsidRPr="00B915CA" w:rsidRDefault="00B915CA" w:rsidP="00B90CA0">
            <w:pPr>
              <w:widowControl w:val="0"/>
              <w:jc w:val="center"/>
            </w:pPr>
            <w:r w:rsidRPr="00B915CA">
              <w:t>свыше 8 до 12</w:t>
            </w:r>
          </w:p>
        </w:tc>
        <w:tc>
          <w:tcPr>
            <w:tcW w:w="1701" w:type="dxa"/>
          </w:tcPr>
          <w:p w:rsidR="00B915CA" w:rsidRPr="00B915CA" w:rsidRDefault="00B90CA0" w:rsidP="00B90CA0">
            <w:pPr>
              <w:widowControl w:val="0"/>
              <w:jc w:val="center"/>
            </w:pPr>
            <w:r>
              <w:t xml:space="preserve">свыше 5 до </w:t>
            </w:r>
            <w:r w:rsidR="00B915CA" w:rsidRPr="00B915CA">
              <w:t>8</w:t>
            </w:r>
          </w:p>
        </w:tc>
        <w:tc>
          <w:tcPr>
            <w:tcW w:w="1417" w:type="dxa"/>
          </w:tcPr>
          <w:p w:rsidR="00B915CA" w:rsidRPr="00B915CA" w:rsidRDefault="00B915CA" w:rsidP="00B90CA0">
            <w:pPr>
              <w:widowControl w:val="0"/>
              <w:jc w:val="center"/>
            </w:pPr>
            <w:r w:rsidRPr="00B915CA">
              <w:t>до 5</w:t>
            </w:r>
          </w:p>
        </w:tc>
      </w:tr>
      <w:tr w:rsidR="00B915CA" w:rsidRPr="00B915CA" w:rsidTr="00B90CA0">
        <w:tc>
          <w:tcPr>
            <w:tcW w:w="3794" w:type="dxa"/>
          </w:tcPr>
          <w:p w:rsidR="00B915CA" w:rsidRPr="00B915CA" w:rsidRDefault="00B915CA" w:rsidP="00B915CA">
            <w:pPr>
              <w:widowControl w:val="0"/>
            </w:pPr>
            <w:r w:rsidRPr="00B915CA">
              <w:t>Количество книговыдач, тыс. экземпляров</w:t>
            </w:r>
          </w:p>
        </w:tc>
        <w:tc>
          <w:tcPr>
            <w:tcW w:w="1698" w:type="dxa"/>
          </w:tcPr>
          <w:p w:rsidR="00B915CA" w:rsidRPr="00B915CA" w:rsidRDefault="00B915CA" w:rsidP="00B90CA0">
            <w:pPr>
              <w:widowControl w:val="0"/>
              <w:jc w:val="center"/>
            </w:pPr>
            <w:r w:rsidRPr="00B915CA">
              <w:t>свыше 200</w:t>
            </w:r>
          </w:p>
        </w:tc>
        <w:tc>
          <w:tcPr>
            <w:tcW w:w="1704" w:type="dxa"/>
          </w:tcPr>
          <w:p w:rsidR="00B90CA0" w:rsidRDefault="00B915CA" w:rsidP="00B90CA0">
            <w:pPr>
              <w:widowControl w:val="0"/>
              <w:jc w:val="center"/>
            </w:pPr>
            <w:r w:rsidRPr="00B915CA">
              <w:t xml:space="preserve">свыше 100 </w:t>
            </w:r>
          </w:p>
          <w:p w:rsidR="00B915CA" w:rsidRPr="00B915CA" w:rsidRDefault="00B915CA" w:rsidP="00B90CA0">
            <w:pPr>
              <w:widowControl w:val="0"/>
              <w:jc w:val="center"/>
            </w:pPr>
            <w:r w:rsidRPr="00B915CA">
              <w:t>до</w:t>
            </w:r>
            <w:r w:rsidR="00A877DA">
              <w:t xml:space="preserve"> </w:t>
            </w:r>
            <w:r w:rsidRPr="00B915CA">
              <w:t>200</w:t>
            </w:r>
          </w:p>
        </w:tc>
        <w:tc>
          <w:tcPr>
            <w:tcW w:w="1701" w:type="dxa"/>
          </w:tcPr>
          <w:p w:rsidR="00B90CA0" w:rsidRDefault="00B915CA" w:rsidP="00B90CA0">
            <w:pPr>
              <w:widowControl w:val="0"/>
              <w:jc w:val="center"/>
            </w:pPr>
            <w:r w:rsidRPr="00B915CA">
              <w:t xml:space="preserve">свыше 85 </w:t>
            </w:r>
          </w:p>
          <w:p w:rsidR="00B915CA" w:rsidRPr="00B915CA" w:rsidRDefault="00B915CA" w:rsidP="00B90CA0">
            <w:pPr>
              <w:widowControl w:val="0"/>
              <w:jc w:val="center"/>
            </w:pPr>
            <w:r w:rsidRPr="00B915CA">
              <w:t>до 100</w:t>
            </w:r>
          </w:p>
        </w:tc>
        <w:tc>
          <w:tcPr>
            <w:tcW w:w="1417" w:type="dxa"/>
          </w:tcPr>
          <w:p w:rsidR="00B915CA" w:rsidRPr="00B915CA" w:rsidRDefault="00B915CA" w:rsidP="00B90CA0">
            <w:pPr>
              <w:widowControl w:val="0"/>
              <w:jc w:val="center"/>
            </w:pPr>
            <w:r w:rsidRPr="00B915CA">
              <w:t>до 85</w:t>
            </w:r>
          </w:p>
        </w:tc>
      </w:tr>
    </w:tbl>
    <w:p w:rsidR="00B915CA" w:rsidRDefault="00B915CA" w:rsidP="00B915CA">
      <w:pPr>
        <w:jc w:val="both"/>
        <w:rPr>
          <w:sz w:val="28"/>
          <w:szCs w:val="28"/>
        </w:rPr>
      </w:pPr>
    </w:p>
    <w:p w:rsidR="00963694" w:rsidRPr="00B23CA4" w:rsidRDefault="00963694" w:rsidP="00B23CA4">
      <w:pPr>
        <w:ind w:firstLine="720"/>
        <w:jc w:val="both"/>
        <w:rPr>
          <w:sz w:val="28"/>
          <w:szCs w:val="28"/>
        </w:rPr>
      </w:pPr>
      <w:r w:rsidRPr="00B23CA4">
        <w:rPr>
          <w:sz w:val="28"/>
          <w:szCs w:val="28"/>
        </w:rPr>
        <w:t>При отнесении централизованных библиотечных систем к группам по оплате труда учитывается общее число читателей и количество книговыдач в системе в целом, включая показатели филиалов.</w:t>
      </w:r>
    </w:p>
    <w:p w:rsidR="00963694" w:rsidRPr="00B23CA4" w:rsidRDefault="00963694" w:rsidP="00B23CA4">
      <w:pPr>
        <w:ind w:firstLine="720"/>
        <w:jc w:val="both"/>
        <w:rPr>
          <w:sz w:val="28"/>
          <w:szCs w:val="28"/>
        </w:rPr>
      </w:pPr>
    </w:p>
    <w:p w:rsidR="00963694" w:rsidRPr="00B23CA4" w:rsidRDefault="00963694" w:rsidP="00B23CA4">
      <w:pPr>
        <w:ind w:firstLine="720"/>
        <w:jc w:val="both"/>
        <w:rPr>
          <w:sz w:val="28"/>
          <w:szCs w:val="28"/>
        </w:rPr>
      </w:pPr>
      <w:r w:rsidRPr="00B23CA4">
        <w:rPr>
          <w:sz w:val="28"/>
          <w:szCs w:val="28"/>
        </w:rPr>
        <w:lastRenderedPageBreak/>
        <w:t>4.2.</w:t>
      </w:r>
      <w:r w:rsidR="00A877DA">
        <w:rPr>
          <w:sz w:val="28"/>
          <w:szCs w:val="28"/>
        </w:rPr>
        <w:t xml:space="preserve"> </w:t>
      </w:r>
      <w:r w:rsidRPr="00B23CA4">
        <w:rPr>
          <w:sz w:val="28"/>
          <w:szCs w:val="28"/>
        </w:rPr>
        <w:t>Учреждения культуры клубного типа, центры народного творчества, кинопоказа:</w:t>
      </w:r>
    </w:p>
    <w:p w:rsidR="00963694" w:rsidRPr="00B23CA4" w:rsidRDefault="00963694" w:rsidP="00B23CA4">
      <w:pPr>
        <w:ind w:firstLine="720"/>
        <w:jc w:val="both"/>
        <w:rPr>
          <w:sz w:val="28"/>
          <w:szCs w:val="28"/>
        </w:rPr>
      </w:pPr>
      <w:r w:rsidRPr="00B23CA4">
        <w:rPr>
          <w:sz w:val="28"/>
          <w:szCs w:val="28"/>
        </w:rPr>
        <w:t>4.2.1.</w:t>
      </w:r>
      <w:r w:rsidR="00A877DA">
        <w:rPr>
          <w:sz w:val="28"/>
          <w:szCs w:val="28"/>
        </w:rPr>
        <w:t xml:space="preserve"> </w:t>
      </w:r>
      <w:r w:rsidRPr="00B23CA4">
        <w:rPr>
          <w:sz w:val="28"/>
          <w:szCs w:val="28"/>
        </w:rPr>
        <w:t>Учреждения культуры клубного типа:</w:t>
      </w:r>
    </w:p>
    <w:p w:rsidR="00963694" w:rsidRDefault="00963694" w:rsidP="00A877DA">
      <w:pPr>
        <w:jc w:val="both"/>
        <w:rPr>
          <w:sz w:val="28"/>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94"/>
        <w:gridCol w:w="1698"/>
        <w:gridCol w:w="1704"/>
        <w:gridCol w:w="1701"/>
        <w:gridCol w:w="1417"/>
      </w:tblGrid>
      <w:tr w:rsidR="00A877DA" w:rsidRPr="00B915CA" w:rsidTr="00B90CA0">
        <w:tc>
          <w:tcPr>
            <w:tcW w:w="3794" w:type="dxa"/>
            <w:vMerge w:val="restart"/>
          </w:tcPr>
          <w:p w:rsidR="00A877DA" w:rsidRPr="00B915CA" w:rsidRDefault="00A877DA" w:rsidP="0021231A">
            <w:pPr>
              <w:widowControl w:val="0"/>
              <w:autoSpaceDE w:val="0"/>
              <w:autoSpaceDN w:val="0"/>
              <w:adjustRightInd w:val="0"/>
              <w:jc w:val="center"/>
              <w:rPr>
                <w:bCs/>
              </w:rPr>
            </w:pPr>
            <w:r w:rsidRPr="00B915CA">
              <w:rPr>
                <w:bCs/>
              </w:rPr>
              <w:t>Показатели</w:t>
            </w:r>
          </w:p>
        </w:tc>
        <w:tc>
          <w:tcPr>
            <w:tcW w:w="6520" w:type="dxa"/>
            <w:gridSpan w:val="4"/>
          </w:tcPr>
          <w:p w:rsidR="00A877DA" w:rsidRPr="00B915CA" w:rsidRDefault="00A877DA" w:rsidP="0021231A">
            <w:pPr>
              <w:widowControl w:val="0"/>
              <w:autoSpaceDE w:val="0"/>
              <w:autoSpaceDN w:val="0"/>
              <w:adjustRightInd w:val="0"/>
              <w:jc w:val="center"/>
              <w:rPr>
                <w:bCs/>
              </w:rPr>
            </w:pPr>
            <w:r w:rsidRPr="00B915CA">
              <w:rPr>
                <w:bCs/>
              </w:rPr>
              <w:t xml:space="preserve">Группы по оплате труда руководителей учреждений </w:t>
            </w:r>
          </w:p>
        </w:tc>
      </w:tr>
      <w:tr w:rsidR="00A877DA" w:rsidRPr="00B915CA" w:rsidTr="00B90CA0">
        <w:tc>
          <w:tcPr>
            <w:tcW w:w="3794" w:type="dxa"/>
            <w:vMerge/>
          </w:tcPr>
          <w:p w:rsidR="00A877DA" w:rsidRPr="00B915CA" w:rsidRDefault="00A877DA" w:rsidP="0021231A">
            <w:pPr>
              <w:widowControl w:val="0"/>
              <w:autoSpaceDE w:val="0"/>
              <w:autoSpaceDN w:val="0"/>
              <w:adjustRightInd w:val="0"/>
              <w:jc w:val="both"/>
              <w:rPr>
                <w:bCs/>
              </w:rPr>
            </w:pPr>
          </w:p>
        </w:tc>
        <w:tc>
          <w:tcPr>
            <w:tcW w:w="1698" w:type="dxa"/>
          </w:tcPr>
          <w:p w:rsidR="00A877DA" w:rsidRPr="00B915CA" w:rsidRDefault="00A877DA" w:rsidP="0021231A">
            <w:pPr>
              <w:widowControl w:val="0"/>
              <w:autoSpaceDE w:val="0"/>
              <w:autoSpaceDN w:val="0"/>
              <w:adjustRightInd w:val="0"/>
              <w:jc w:val="center"/>
              <w:rPr>
                <w:bCs/>
              </w:rPr>
            </w:pPr>
            <w:r w:rsidRPr="00B915CA">
              <w:rPr>
                <w:bCs/>
              </w:rPr>
              <w:t xml:space="preserve">I </w:t>
            </w:r>
          </w:p>
        </w:tc>
        <w:tc>
          <w:tcPr>
            <w:tcW w:w="1704" w:type="dxa"/>
          </w:tcPr>
          <w:p w:rsidR="00A877DA" w:rsidRPr="00B915CA" w:rsidRDefault="00A877DA" w:rsidP="0021231A">
            <w:pPr>
              <w:widowControl w:val="0"/>
              <w:autoSpaceDE w:val="0"/>
              <w:autoSpaceDN w:val="0"/>
              <w:adjustRightInd w:val="0"/>
              <w:jc w:val="center"/>
              <w:rPr>
                <w:bCs/>
              </w:rPr>
            </w:pPr>
            <w:r w:rsidRPr="00B915CA">
              <w:rPr>
                <w:bCs/>
              </w:rPr>
              <w:t>II</w:t>
            </w:r>
          </w:p>
        </w:tc>
        <w:tc>
          <w:tcPr>
            <w:tcW w:w="1701" w:type="dxa"/>
          </w:tcPr>
          <w:p w:rsidR="00A877DA" w:rsidRPr="00B915CA" w:rsidRDefault="00A877DA" w:rsidP="0021231A">
            <w:pPr>
              <w:widowControl w:val="0"/>
              <w:autoSpaceDE w:val="0"/>
              <w:autoSpaceDN w:val="0"/>
              <w:adjustRightInd w:val="0"/>
              <w:jc w:val="center"/>
              <w:rPr>
                <w:bCs/>
              </w:rPr>
            </w:pPr>
            <w:r w:rsidRPr="00B915CA">
              <w:rPr>
                <w:bCs/>
              </w:rPr>
              <w:t>III</w:t>
            </w:r>
          </w:p>
        </w:tc>
        <w:tc>
          <w:tcPr>
            <w:tcW w:w="1417" w:type="dxa"/>
          </w:tcPr>
          <w:p w:rsidR="00A877DA" w:rsidRPr="00B915CA" w:rsidRDefault="00A877DA" w:rsidP="0021231A">
            <w:pPr>
              <w:widowControl w:val="0"/>
              <w:autoSpaceDE w:val="0"/>
              <w:autoSpaceDN w:val="0"/>
              <w:adjustRightInd w:val="0"/>
              <w:jc w:val="center"/>
              <w:rPr>
                <w:bCs/>
              </w:rPr>
            </w:pPr>
            <w:r w:rsidRPr="00B915CA">
              <w:rPr>
                <w:bCs/>
              </w:rPr>
              <w:t>IV</w:t>
            </w:r>
          </w:p>
        </w:tc>
      </w:tr>
      <w:tr w:rsidR="00A877DA" w:rsidRPr="00B915CA" w:rsidTr="00B90CA0">
        <w:tc>
          <w:tcPr>
            <w:tcW w:w="3794" w:type="dxa"/>
          </w:tcPr>
          <w:p w:rsidR="00A877DA" w:rsidRPr="00A877DA" w:rsidRDefault="00A877DA" w:rsidP="0021231A">
            <w:pPr>
              <w:widowControl w:val="0"/>
            </w:pPr>
            <w:r w:rsidRPr="00A877DA">
              <w:t>Количество массовых мероприятий, ед.</w:t>
            </w:r>
          </w:p>
        </w:tc>
        <w:tc>
          <w:tcPr>
            <w:tcW w:w="1698" w:type="dxa"/>
          </w:tcPr>
          <w:p w:rsidR="00A877DA" w:rsidRPr="00A877DA" w:rsidRDefault="00A877DA" w:rsidP="00B90CA0">
            <w:pPr>
              <w:widowControl w:val="0"/>
              <w:jc w:val="center"/>
            </w:pPr>
            <w:r w:rsidRPr="00A877DA">
              <w:t>свыше 250</w:t>
            </w:r>
          </w:p>
        </w:tc>
        <w:tc>
          <w:tcPr>
            <w:tcW w:w="1704" w:type="dxa"/>
          </w:tcPr>
          <w:p w:rsidR="00B90CA0" w:rsidRDefault="00A877DA" w:rsidP="00B90CA0">
            <w:pPr>
              <w:widowControl w:val="0"/>
              <w:jc w:val="center"/>
            </w:pPr>
            <w:r w:rsidRPr="00A877DA">
              <w:t>свыше 190</w:t>
            </w:r>
          </w:p>
          <w:p w:rsidR="00A877DA" w:rsidRPr="00A877DA" w:rsidRDefault="00A877DA" w:rsidP="00B90CA0">
            <w:pPr>
              <w:widowControl w:val="0"/>
              <w:jc w:val="center"/>
            </w:pPr>
            <w:r w:rsidRPr="00A877DA">
              <w:t>до 250</w:t>
            </w:r>
          </w:p>
        </w:tc>
        <w:tc>
          <w:tcPr>
            <w:tcW w:w="1701" w:type="dxa"/>
          </w:tcPr>
          <w:p w:rsidR="00B90CA0" w:rsidRDefault="00A877DA" w:rsidP="00B90CA0">
            <w:pPr>
              <w:widowControl w:val="0"/>
              <w:jc w:val="center"/>
            </w:pPr>
            <w:r w:rsidRPr="00A877DA">
              <w:t>свыше 170</w:t>
            </w:r>
          </w:p>
          <w:p w:rsidR="00A877DA" w:rsidRPr="00A877DA" w:rsidRDefault="00A877DA" w:rsidP="00B90CA0">
            <w:pPr>
              <w:widowControl w:val="0"/>
              <w:jc w:val="center"/>
            </w:pPr>
            <w:r w:rsidRPr="00A877DA">
              <w:t>до 190</w:t>
            </w:r>
          </w:p>
        </w:tc>
        <w:tc>
          <w:tcPr>
            <w:tcW w:w="1417" w:type="dxa"/>
          </w:tcPr>
          <w:p w:rsidR="00B90CA0" w:rsidRDefault="00A877DA" w:rsidP="00B90CA0">
            <w:pPr>
              <w:widowControl w:val="0"/>
              <w:jc w:val="center"/>
            </w:pPr>
            <w:r w:rsidRPr="00A877DA">
              <w:t xml:space="preserve">от 100 </w:t>
            </w:r>
          </w:p>
          <w:p w:rsidR="00A877DA" w:rsidRPr="00A877DA" w:rsidRDefault="00A877DA" w:rsidP="00B90CA0">
            <w:pPr>
              <w:widowControl w:val="0"/>
              <w:jc w:val="center"/>
            </w:pPr>
            <w:r w:rsidRPr="00A877DA">
              <w:t>до 170</w:t>
            </w:r>
          </w:p>
        </w:tc>
      </w:tr>
      <w:tr w:rsidR="00A877DA" w:rsidRPr="00B915CA" w:rsidTr="00B90CA0">
        <w:tc>
          <w:tcPr>
            <w:tcW w:w="3794" w:type="dxa"/>
          </w:tcPr>
          <w:p w:rsidR="00A877DA" w:rsidRPr="00A877DA" w:rsidRDefault="00A877DA" w:rsidP="0021231A">
            <w:pPr>
              <w:widowControl w:val="0"/>
            </w:pPr>
            <w:r w:rsidRPr="00A877DA">
              <w:t>Количество постоянно действующих в течение года клубных формирований, ед.</w:t>
            </w:r>
          </w:p>
        </w:tc>
        <w:tc>
          <w:tcPr>
            <w:tcW w:w="1698" w:type="dxa"/>
          </w:tcPr>
          <w:p w:rsidR="00A877DA" w:rsidRPr="00A877DA" w:rsidRDefault="00A877DA" w:rsidP="00B90CA0">
            <w:pPr>
              <w:widowControl w:val="0"/>
              <w:jc w:val="center"/>
            </w:pPr>
            <w:r w:rsidRPr="00A877DA">
              <w:t>свыше 19</w:t>
            </w:r>
          </w:p>
        </w:tc>
        <w:tc>
          <w:tcPr>
            <w:tcW w:w="1704" w:type="dxa"/>
          </w:tcPr>
          <w:p w:rsidR="00B90CA0" w:rsidRDefault="00A877DA" w:rsidP="00B90CA0">
            <w:pPr>
              <w:widowControl w:val="0"/>
              <w:jc w:val="center"/>
            </w:pPr>
            <w:r w:rsidRPr="00A877DA">
              <w:t>свыше 15</w:t>
            </w:r>
          </w:p>
          <w:p w:rsidR="00A877DA" w:rsidRPr="00A877DA" w:rsidRDefault="00A877DA" w:rsidP="00B90CA0">
            <w:pPr>
              <w:widowControl w:val="0"/>
              <w:jc w:val="center"/>
            </w:pPr>
            <w:r w:rsidRPr="00A877DA">
              <w:t>до 19</w:t>
            </w:r>
          </w:p>
        </w:tc>
        <w:tc>
          <w:tcPr>
            <w:tcW w:w="1701" w:type="dxa"/>
          </w:tcPr>
          <w:p w:rsidR="00B90CA0" w:rsidRDefault="00A877DA" w:rsidP="00B90CA0">
            <w:pPr>
              <w:widowControl w:val="0"/>
              <w:jc w:val="center"/>
            </w:pPr>
            <w:r w:rsidRPr="00A877DA">
              <w:t>свыше 10</w:t>
            </w:r>
          </w:p>
          <w:p w:rsidR="00A877DA" w:rsidRPr="00A877DA" w:rsidRDefault="00A877DA" w:rsidP="00B90CA0">
            <w:pPr>
              <w:widowControl w:val="0"/>
              <w:jc w:val="center"/>
            </w:pPr>
            <w:r w:rsidRPr="00A877DA">
              <w:t>до 15</w:t>
            </w:r>
          </w:p>
        </w:tc>
        <w:tc>
          <w:tcPr>
            <w:tcW w:w="1417" w:type="dxa"/>
          </w:tcPr>
          <w:p w:rsidR="00A877DA" w:rsidRPr="00A877DA" w:rsidRDefault="00A877DA" w:rsidP="00B90CA0">
            <w:pPr>
              <w:widowControl w:val="0"/>
              <w:jc w:val="center"/>
            </w:pPr>
            <w:r w:rsidRPr="00A877DA">
              <w:t>от 2 до 10</w:t>
            </w:r>
          </w:p>
        </w:tc>
      </w:tr>
    </w:tbl>
    <w:p w:rsidR="00A877DA" w:rsidRDefault="00A877DA" w:rsidP="00A877DA">
      <w:pPr>
        <w:jc w:val="both"/>
        <w:rPr>
          <w:sz w:val="28"/>
          <w:szCs w:val="28"/>
        </w:rPr>
      </w:pPr>
    </w:p>
    <w:p w:rsidR="00963694" w:rsidRPr="00B23CA4" w:rsidRDefault="00963694" w:rsidP="00842629">
      <w:pPr>
        <w:ind w:firstLine="720"/>
        <w:jc w:val="both"/>
        <w:rPr>
          <w:sz w:val="28"/>
          <w:szCs w:val="28"/>
        </w:rPr>
      </w:pPr>
      <w:r w:rsidRPr="00B23CA4">
        <w:rPr>
          <w:sz w:val="28"/>
          <w:szCs w:val="28"/>
        </w:rPr>
        <w:t>К клубным формированиям относятся любительские объединения и клубы по интересам, коллективы художественной самодеятельности и технического творчества, кружки изобразительного и декоративно-прикладного искусства, прикладных знаний и навыков, школы, студии, народные университеты, другие подобные формирования.</w:t>
      </w:r>
    </w:p>
    <w:p w:rsidR="00963694" w:rsidRPr="00B23CA4" w:rsidRDefault="00963694" w:rsidP="00842629">
      <w:pPr>
        <w:ind w:firstLine="720"/>
        <w:jc w:val="both"/>
        <w:rPr>
          <w:sz w:val="28"/>
          <w:szCs w:val="28"/>
        </w:rPr>
      </w:pPr>
      <w:proofErr w:type="gramStart"/>
      <w:r w:rsidRPr="00B23CA4">
        <w:rPr>
          <w:sz w:val="28"/>
          <w:szCs w:val="28"/>
        </w:rPr>
        <w:t>К массовым мероприятиям относятся лекции, циклы лекций, театрализованные праздники, тематические вечера, концерты, смотры-конкурсы по различным видам и жанрам народного творчества, КВН, вечера отдыха, ритуалы, обряды, выставки, творческие отчеты, устные журналы, чествование коллективов, вечера-портреты, фестивали и т.п.</w:t>
      </w:r>
      <w:proofErr w:type="gramEnd"/>
    </w:p>
    <w:p w:rsidR="00963694" w:rsidRPr="00B23CA4" w:rsidRDefault="00963694" w:rsidP="00842629">
      <w:pPr>
        <w:ind w:firstLine="720"/>
        <w:jc w:val="both"/>
        <w:rPr>
          <w:sz w:val="28"/>
          <w:szCs w:val="28"/>
        </w:rPr>
      </w:pPr>
    </w:p>
    <w:p w:rsidR="00963694" w:rsidRPr="00B23CA4" w:rsidRDefault="00963694" w:rsidP="00842629">
      <w:pPr>
        <w:ind w:firstLine="720"/>
        <w:jc w:val="both"/>
        <w:rPr>
          <w:sz w:val="28"/>
          <w:szCs w:val="28"/>
        </w:rPr>
      </w:pPr>
      <w:r w:rsidRPr="00B23CA4">
        <w:rPr>
          <w:sz w:val="28"/>
          <w:szCs w:val="28"/>
        </w:rPr>
        <w:t>4.2.2.</w:t>
      </w:r>
      <w:r w:rsidR="00A877DA">
        <w:rPr>
          <w:sz w:val="28"/>
          <w:szCs w:val="28"/>
        </w:rPr>
        <w:t xml:space="preserve"> </w:t>
      </w:r>
      <w:r w:rsidRPr="00B23CA4">
        <w:rPr>
          <w:sz w:val="28"/>
          <w:szCs w:val="28"/>
        </w:rPr>
        <w:t>Центры народного творчества:</w:t>
      </w:r>
    </w:p>
    <w:p w:rsidR="00963694" w:rsidRDefault="00963694" w:rsidP="00A877DA">
      <w:pPr>
        <w:jc w:val="both"/>
        <w:rPr>
          <w:sz w:val="28"/>
          <w:szCs w:val="28"/>
        </w:rPr>
      </w:pP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53"/>
        <w:gridCol w:w="1698"/>
        <w:gridCol w:w="1704"/>
        <w:gridCol w:w="1701"/>
      </w:tblGrid>
      <w:tr w:rsidR="00A877DA" w:rsidRPr="00A877DA" w:rsidTr="00B90CA0">
        <w:tc>
          <w:tcPr>
            <w:tcW w:w="5353" w:type="dxa"/>
            <w:vMerge w:val="restart"/>
          </w:tcPr>
          <w:p w:rsidR="00A877DA" w:rsidRPr="00A877DA" w:rsidRDefault="00A877DA" w:rsidP="0021231A">
            <w:pPr>
              <w:widowControl w:val="0"/>
              <w:autoSpaceDE w:val="0"/>
              <w:autoSpaceDN w:val="0"/>
              <w:adjustRightInd w:val="0"/>
              <w:jc w:val="center"/>
              <w:rPr>
                <w:bCs/>
              </w:rPr>
            </w:pPr>
            <w:r w:rsidRPr="00A877DA">
              <w:rPr>
                <w:bCs/>
              </w:rPr>
              <w:t>Показатели</w:t>
            </w:r>
          </w:p>
        </w:tc>
        <w:tc>
          <w:tcPr>
            <w:tcW w:w="5103" w:type="dxa"/>
            <w:gridSpan w:val="3"/>
          </w:tcPr>
          <w:p w:rsidR="00A877DA" w:rsidRPr="00A877DA" w:rsidRDefault="00A877DA" w:rsidP="0021231A">
            <w:pPr>
              <w:widowControl w:val="0"/>
              <w:autoSpaceDE w:val="0"/>
              <w:autoSpaceDN w:val="0"/>
              <w:adjustRightInd w:val="0"/>
              <w:jc w:val="center"/>
              <w:rPr>
                <w:bCs/>
              </w:rPr>
            </w:pPr>
            <w:r w:rsidRPr="00A877DA">
              <w:rPr>
                <w:bCs/>
              </w:rPr>
              <w:t xml:space="preserve">Группы по оплате труда руководителей учреждений </w:t>
            </w:r>
          </w:p>
        </w:tc>
      </w:tr>
      <w:tr w:rsidR="00A877DA" w:rsidRPr="00A877DA" w:rsidTr="00B90CA0">
        <w:tc>
          <w:tcPr>
            <w:tcW w:w="5353" w:type="dxa"/>
            <w:vMerge/>
          </w:tcPr>
          <w:p w:rsidR="00A877DA" w:rsidRPr="00A877DA" w:rsidRDefault="00A877DA" w:rsidP="0021231A">
            <w:pPr>
              <w:widowControl w:val="0"/>
              <w:autoSpaceDE w:val="0"/>
              <w:autoSpaceDN w:val="0"/>
              <w:adjustRightInd w:val="0"/>
              <w:jc w:val="both"/>
              <w:rPr>
                <w:bCs/>
              </w:rPr>
            </w:pPr>
          </w:p>
        </w:tc>
        <w:tc>
          <w:tcPr>
            <w:tcW w:w="1698" w:type="dxa"/>
          </w:tcPr>
          <w:p w:rsidR="00A877DA" w:rsidRPr="00A877DA" w:rsidRDefault="00A877DA" w:rsidP="0021231A">
            <w:pPr>
              <w:widowControl w:val="0"/>
              <w:autoSpaceDE w:val="0"/>
              <w:autoSpaceDN w:val="0"/>
              <w:adjustRightInd w:val="0"/>
              <w:jc w:val="center"/>
              <w:rPr>
                <w:bCs/>
              </w:rPr>
            </w:pPr>
            <w:r w:rsidRPr="00A877DA">
              <w:rPr>
                <w:bCs/>
              </w:rPr>
              <w:t xml:space="preserve">I </w:t>
            </w:r>
          </w:p>
        </w:tc>
        <w:tc>
          <w:tcPr>
            <w:tcW w:w="1704" w:type="dxa"/>
          </w:tcPr>
          <w:p w:rsidR="00A877DA" w:rsidRPr="00A877DA" w:rsidRDefault="00A877DA" w:rsidP="0021231A">
            <w:pPr>
              <w:widowControl w:val="0"/>
              <w:autoSpaceDE w:val="0"/>
              <w:autoSpaceDN w:val="0"/>
              <w:adjustRightInd w:val="0"/>
              <w:jc w:val="center"/>
              <w:rPr>
                <w:bCs/>
              </w:rPr>
            </w:pPr>
            <w:r w:rsidRPr="00A877DA">
              <w:rPr>
                <w:bCs/>
              </w:rPr>
              <w:t>II</w:t>
            </w:r>
          </w:p>
        </w:tc>
        <w:tc>
          <w:tcPr>
            <w:tcW w:w="1701" w:type="dxa"/>
          </w:tcPr>
          <w:p w:rsidR="00A877DA" w:rsidRPr="00A877DA" w:rsidRDefault="00A877DA" w:rsidP="0021231A">
            <w:pPr>
              <w:widowControl w:val="0"/>
              <w:autoSpaceDE w:val="0"/>
              <w:autoSpaceDN w:val="0"/>
              <w:adjustRightInd w:val="0"/>
              <w:jc w:val="center"/>
              <w:rPr>
                <w:bCs/>
              </w:rPr>
            </w:pPr>
            <w:r w:rsidRPr="00A877DA">
              <w:rPr>
                <w:bCs/>
              </w:rPr>
              <w:t>III</w:t>
            </w:r>
          </w:p>
        </w:tc>
      </w:tr>
      <w:tr w:rsidR="00A877DA" w:rsidRPr="00A877DA" w:rsidTr="00B90CA0">
        <w:tc>
          <w:tcPr>
            <w:tcW w:w="5353" w:type="dxa"/>
          </w:tcPr>
          <w:p w:rsidR="00A877DA" w:rsidRPr="00A877DA" w:rsidRDefault="00A877DA" w:rsidP="0021231A">
            <w:pPr>
              <w:widowControl w:val="0"/>
            </w:pPr>
            <w:r w:rsidRPr="00A877DA">
              <w:t>Количество клубных учреждений, центров культуры и досуга, парков культуры и отдыха, домов ремесел и других аналогичных организаций, которым оказывается методическая помощь, ед.</w:t>
            </w:r>
          </w:p>
        </w:tc>
        <w:tc>
          <w:tcPr>
            <w:tcW w:w="1698" w:type="dxa"/>
          </w:tcPr>
          <w:p w:rsidR="00A877DA" w:rsidRPr="00A877DA" w:rsidRDefault="00A877DA" w:rsidP="00B90CA0">
            <w:pPr>
              <w:widowControl w:val="0"/>
              <w:jc w:val="center"/>
            </w:pPr>
            <w:r w:rsidRPr="00A877DA">
              <w:t>свыше 800</w:t>
            </w:r>
          </w:p>
        </w:tc>
        <w:tc>
          <w:tcPr>
            <w:tcW w:w="1704" w:type="dxa"/>
          </w:tcPr>
          <w:p w:rsidR="00B90CA0" w:rsidRDefault="00A877DA" w:rsidP="00B90CA0">
            <w:pPr>
              <w:widowControl w:val="0"/>
              <w:jc w:val="center"/>
            </w:pPr>
            <w:r w:rsidRPr="00A877DA">
              <w:t>свыше 500</w:t>
            </w:r>
          </w:p>
          <w:p w:rsidR="00A877DA" w:rsidRPr="00A877DA" w:rsidRDefault="00A877DA" w:rsidP="00B90CA0">
            <w:pPr>
              <w:widowControl w:val="0"/>
              <w:jc w:val="center"/>
            </w:pPr>
            <w:r w:rsidRPr="00A877DA">
              <w:t>до 800</w:t>
            </w:r>
          </w:p>
        </w:tc>
        <w:tc>
          <w:tcPr>
            <w:tcW w:w="1701" w:type="dxa"/>
          </w:tcPr>
          <w:p w:rsidR="00A877DA" w:rsidRPr="00A877DA" w:rsidRDefault="00A877DA" w:rsidP="00B90CA0">
            <w:pPr>
              <w:widowControl w:val="0"/>
              <w:jc w:val="center"/>
            </w:pPr>
            <w:r w:rsidRPr="00A877DA">
              <w:t>до 500</w:t>
            </w:r>
          </w:p>
        </w:tc>
      </w:tr>
      <w:tr w:rsidR="00A877DA" w:rsidRPr="00A877DA" w:rsidTr="00B90CA0">
        <w:tc>
          <w:tcPr>
            <w:tcW w:w="5353" w:type="dxa"/>
          </w:tcPr>
          <w:p w:rsidR="00A877DA" w:rsidRPr="00A877DA" w:rsidRDefault="00A877DA" w:rsidP="0021231A">
            <w:pPr>
              <w:widowControl w:val="0"/>
            </w:pPr>
            <w:proofErr w:type="gramStart"/>
            <w:r w:rsidRPr="00A877DA">
              <w:t>Количество действующих в течение года клубных формирований в клубных учреждениях, центрах культуры и досуга, парках культуры и отдыха, домах ремесел и других аналогичных организациях, ед.</w:t>
            </w:r>
            <w:proofErr w:type="gramEnd"/>
          </w:p>
        </w:tc>
        <w:tc>
          <w:tcPr>
            <w:tcW w:w="1698" w:type="dxa"/>
          </w:tcPr>
          <w:p w:rsidR="00A877DA" w:rsidRPr="00A877DA" w:rsidRDefault="00A877DA" w:rsidP="00B90CA0">
            <w:pPr>
              <w:widowControl w:val="0"/>
              <w:jc w:val="center"/>
            </w:pPr>
            <w:r w:rsidRPr="00A877DA">
              <w:t>свыше 100</w:t>
            </w:r>
          </w:p>
        </w:tc>
        <w:tc>
          <w:tcPr>
            <w:tcW w:w="1704" w:type="dxa"/>
          </w:tcPr>
          <w:p w:rsidR="00B90CA0" w:rsidRDefault="00A877DA" w:rsidP="00B90CA0">
            <w:pPr>
              <w:widowControl w:val="0"/>
              <w:jc w:val="center"/>
            </w:pPr>
            <w:r w:rsidRPr="00A877DA">
              <w:t>свыше 50</w:t>
            </w:r>
          </w:p>
          <w:p w:rsidR="00A877DA" w:rsidRPr="00A877DA" w:rsidRDefault="00A877DA" w:rsidP="00B90CA0">
            <w:pPr>
              <w:widowControl w:val="0"/>
              <w:jc w:val="center"/>
            </w:pPr>
            <w:r w:rsidRPr="00A877DA">
              <w:t>до 100</w:t>
            </w:r>
          </w:p>
        </w:tc>
        <w:tc>
          <w:tcPr>
            <w:tcW w:w="1701" w:type="dxa"/>
          </w:tcPr>
          <w:p w:rsidR="00A877DA" w:rsidRPr="00A877DA" w:rsidRDefault="00A877DA" w:rsidP="00B90CA0">
            <w:pPr>
              <w:widowControl w:val="0"/>
              <w:jc w:val="center"/>
            </w:pPr>
            <w:r w:rsidRPr="00A877DA">
              <w:t>до 50</w:t>
            </w:r>
          </w:p>
        </w:tc>
      </w:tr>
    </w:tbl>
    <w:p w:rsidR="00A877DA" w:rsidRDefault="00A877DA" w:rsidP="00A877DA">
      <w:pPr>
        <w:jc w:val="both"/>
        <w:rPr>
          <w:sz w:val="28"/>
          <w:szCs w:val="28"/>
        </w:rPr>
      </w:pPr>
    </w:p>
    <w:p w:rsidR="00963694" w:rsidRPr="00B23CA4" w:rsidRDefault="00963694" w:rsidP="00842629">
      <w:pPr>
        <w:ind w:firstLine="709"/>
        <w:jc w:val="both"/>
        <w:rPr>
          <w:sz w:val="28"/>
          <w:szCs w:val="28"/>
        </w:rPr>
      </w:pPr>
      <w:r w:rsidRPr="00B23CA4">
        <w:rPr>
          <w:sz w:val="28"/>
          <w:szCs w:val="28"/>
        </w:rPr>
        <w:t>4.2.3.</w:t>
      </w:r>
      <w:r w:rsidR="00A877DA">
        <w:rPr>
          <w:sz w:val="28"/>
          <w:szCs w:val="28"/>
        </w:rPr>
        <w:t xml:space="preserve"> </w:t>
      </w:r>
      <w:r w:rsidRPr="00B23CA4">
        <w:rPr>
          <w:sz w:val="28"/>
          <w:szCs w:val="28"/>
        </w:rPr>
        <w:t>Учреждения кинематографии:</w:t>
      </w:r>
    </w:p>
    <w:p w:rsidR="00963694" w:rsidRDefault="00963694" w:rsidP="00A877DA">
      <w:pPr>
        <w:jc w:val="both"/>
        <w:rPr>
          <w:sz w:val="28"/>
          <w:szCs w:val="28"/>
        </w:rPr>
      </w:pP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54"/>
        <w:gridCol w:w="1698"/>
        <w:gridCol w:w="1704"/>
      </w:tblGrid>
      <w:tr w:rsidR="00A877DA" w:rsidRPr="00B915CA" w:rsidTr="00B90CA0">
        <w:tc>
          <w:tcPr>
            <w:tcW w:w="7054" w:type="dxa"/>
            <w:vMerge w:val="restart"/>
          </w:tcPr>
          <w:p w:rsidR="00A877DA" w:rsidRPr="00B915CA" w:rsidRDefault="00A877DA" w:rsidP="0021231A">
            <w:pPr>
              <w:widowControl w:val="0"/>
              <w:autoSpaceDE w:val="0"/>
              <w:autoSpaceDN w:val="0"/>
              <w:adjustRightInd w:val="0"/>
              <w:jc w:val="center"/>
              <w:rPr>
                <w:bCs/>
              </w:rPr>
            </w:pPr>
            <w:r w:rsidRPr="00B915CA">
              <w:rPr>
                <w:bCs/>
              </w:rPr>
              <w:t>Показатели</w:t>
            </w:r>
          </w:p>
        </w:tc>
        <w:tc>
          <w:tcPr>
            <w:tcW w:w="3402" w:type="dxa"/>
            <w:gridSpan w:val="2"/>
          </w:tcPr>
          <w:p w:rsidR="00A877DA" w:rsidRPr="00B915CA" w:rsidRDefault="00A877DA" w:rsidP="0021231A">
            <w:pPr>
              <w:widowControl w:val="0"/>
              <w:autoSpaceDE w:val="0"/>
              <w:autoSpaceDN w:val="0"/>
              <w:adjustRightInd w:val="0"/>
              <w:jc w:val="center"/>
              <w:rPr>
                <w:bCs/>
              </w:rPr>
            </w:pPr>
            <w:r w:rsidRPr="00B915CA">
              <w:rPr>
                <w:bCs/>
              </w:rPr>
              <w:t xml:space="preserve">Группы по оплате труда руководителей учреждений </w:t>
            </w:r>
          </w:p>
        </w:tc>
      </w:tr>
      <w:tr w:rsidR="0021231A" w:rsidRPr="00B915CA" w:rsidTr="00B90CA0">
        <w:tc>
          <w:tcPr>
            <w:tcW w:w="7054" w:type="dxa"/>
            <w:vMerge/>
          </w:tcPr>
          <w:p w:rsidR="0021231A" w:rsidRPr="00B915CA" w:rsidRDefault="0021231A" w:rsidP="0021231A">
            <w:pPr>
              <w:widowControl w:val="0"/>
              <w:autoSpaceDE w:val="0"/>
              <w:autoSpaceDN w:val="0"/>
              <w:adjustRightInd w:val="0"/>
              <w:jc w:val="both"/>
              <w:rPr>
                <w:bCs/>
              </w:rPr>
            </w:pPr>
          </w:p>
        </w:tc>
        <w:tc>
          <w:tcPr>
            <w:tcW w:w="1698" w:type="dxa"/>
          </w:tcPr>
          <w:p w:rsidR="0021231A" w:rsidRPr="00B915CA" w:rsidRDefault="0021231A" w:rsidP="0021231A">
            <w:pPr>
              <w:widowControl w:val="0"/>
              <w:autoSpaceDE w:val="0"/>
              <w:autoSpaceDN w:val="0"/>
              <w:adjustRightInd w:val="0"/>
              <w:jc w:val="center"/>
              <w:rPr>
                <w:bCs/>
              </w:rPr>
            </w:pPr>
            <w:r w:rsidRPr="00B915CA">
              <w:rPr>
                <w:bCs/>
              </w:rPr>
              <w:t xml:space="preserve">I </w:t>
            </w:r>
          </w:p>
        </w:tc>
        <w:tc>
          <w:tcPr>
            <w:tcW w:w="1704" w:type="dxa"/>
          </w:tcPr>
          <w:p w:rsidR="0021231A" w:rsidRPr="00B915CA" w:rsidRDefault="0021231A" w:rsidP="0021231A">
            <w:pPr>
              <w:widowControl w:val="0"/>
              <w:autoSpaceDE w:val="0"/>
              <w:autoSpaceDN w:val="0"/>
              <w:adjustRightInd w:val="0"/>
              <w:jc w:val="center"/>
              <w:rPr>
                <w:bCs/>
              </w:rPr>
            </w:pPr>
            <w:r w:rsidRPr="00B915CA">
              <w:rPr>
                <w:bCs/>
              </w:rPr>
              <w:t>II</w:t>
            </w:r>
          </w:p>
        </w:tc>
      </w:tr>
      <w:tr w:rsidR="0021231A" w:rsidRPr="00B915CA" w:rsidTr="00B90CA0">
        <w:tc>
          <w:tcPr>
            <w:tcW w:w="7054" w:type="dxa"/>
          </w:tcPr>
          <w:p w:rsidR="0021231A" w:rsidRPr="00A877DA" w:rsidRDefault="0021231A" w:rsidP="0021231A">
            <w:pPr>
              <w:widowControl w:val="0"/>
            </w:pPr>
            <w:r w:rsidRPr="00A877DA">
              <w:t>Количество киносеансов, ед.</w:t>
            </w:r>
          </w:p>
        </w:tc>
        <w:tc>
          <w:tcPr>
            <w:tcW w:w="1698" w:type="dxa"/>
          </w:tcPr>
          <w:p w:rsidR="0021231A" w:rsidRPr="00A877DA" w:rsidRDefault="0021231A" w:rsidP="0021231A">
            <w:pPr>
              <w:widowControl w:val="0"/>
              <w:jc w:val="center"/>
            </w:pPr>
            <w:r w:rsidRPr="00A877DA">
              <w:t>свыше 1500</w:t>
            </w:r>
          </w:p>
        </w:tc>
        <w:tc>
          <w:tcPr>
            <w:tcW w:w="1704" w:type="dxa"/>
          </w:tcPr>
          <w:p w:rsidR="0021231A" w:rsidRPr="00A877DA" w:rsidRDefault="0021231A" w:rsidP="0021231A">
            <w:pPr>
              <w:widowControl w:val="0"/>
              <w:jc w:val="center"/>
            </w:pPr>
            <w:r w:rsidRPr="00A877DA">
              <w:t>1000–1500</w:t>
            </w:r>
          </w:p>
        </w:tc>
      </w:tr>
      <w:tr w:rsidR="0021231A" w:rsidRPr="00B915CA" w:rsidTr="00B90CA0">
        <w:tc>
          <w:tcPr>
            <w:tcW w:w="7054" w:type="dxa"/>
          </w:tcPr>
          <w:p w:rsidR="0021231A" w:rsidRPr="00A877DA" w:rsidRDefault="0021231A" w:rsidP="0021231A">
            <w:pPr>
              <w:widowControl w:val="0"/>
            </w:pPr>
            <w:r w:rsidRPr="00A877DA">
              <w:t>Количество массовых мероприятий, ед.</w:t>
            </w:r>
          </w:p>
        </w:tc>
        <w:tc>
          <w:tcPr>
            <w:tcW w:w="1698" w:type="dxa"/>
          </w:tcPr>
          <w:p w:rsidR="0021231A" w:rsidRPr="00A877DA" w:rsidRDefault="0021231A" w:rsidP="0021231A">
            <w:pPr>
              <w:widowControl w:val="0"/>
              <w:jc w:val="center"/>
            </w:pPr>
            <w:r w:rsidRPr="00A877DA">
              <w:t>свыше 150</w:t>
            </w:r>
          </w:p>
        </w:tc>
        <w:tc>
          <w:tcPr>
            <w:tcW w:w="1704" w:type="dxa"/>
          </w:tcPr>
          <w:p w:rsidR="0021231A" w:rsidRPr="00A877DA" w:rsidRDefault="0021231A" w:rsidP="0021231A">
            <w:pPr>
              <w:widowControl w:val="0"/>
              <w:jc w:val="center"/>
            </w:pPr>
            <w:r w:rsidRPr="00A877DA">
              <w:t>100–150</w:t>
            </w:r>
          </w:p>
        </w:tc>
      </w:tr>
    </w:tbl>
    <w:p w:rsidR="00A877DA" w:rsidRDefault="00A877DA" w:rsidP="00A877DA">
      <w:pPr>
        <w:jc w:val="both"/>
        <w:rPr>
          <w:sz w:val="28"/>
          <w:szCs w:val="28"/>
        </w:rPr>
      </w:pPr>
    </w:p>
    <w:p w:rsidR="00963694" w:rsidRPr="00B23CA4" w:rsidRDefault="00963694" w:rsidP="00842629">
      <w:pPr>
        <w:ind w:firstLine="709"/>
        <w:jc w:val="both"/>
        <w:rPr>
          <w:sz w:val="28"/>
          <w:szCs w:val="28"/>
        </w:rPr>
      </w:pPr>
      <w:r w:rsidRPr="00B23CA4">
        <w:rPr>
          <w:sz w:val="28"/>
          <w:szCs w:val="28"/>
        </w:rPr>
        <w:t>4.3.</w:t>
      </w:r>
      <w:r w:rsidR="00A877DA">
        <w:rPr>
          <w:sz w:val="28"/>
          <w:szCs w:val="28"/>
        </w:rPr>
        <w:t xml:space="preserve"> </w:t>
      </w:r>
      <w:r w:rsidRPr="00B23CA4">
        <w:rPr>
          <w:sz w:val="28"/>
          <w:szCs w:val="28"/>
        </w:rPr>
        <w:t>Учреждения дополнительного образования детей:</w:t>
      </w:r>
    </w:p>
    <w:p w:rsidR="00963694" w:rsidRDefault="00963694" w:rsidP="0021231A">
      <w:pPr>
        <w:jc w:val="both"/>
        <w:rPr>
          <w:sz w:val="28"/>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94"/>
        <w:gridCol w:w="1698"/>
        <w:gridCol w:w="1704"/>
        <w:gridCol w:w="1701"/>
        <w:gridCol w:w="1417"/>
      </w:tblGrid>
      <w:tr w:rsidR="0021231A" w:rsidRPr="00B915CA" w:rsidTr="00B90CA0">
        <w:tc>
          <w:tcPr>
            <w:tcW w:w="3794" w:type="dxa"/>
            <w:vMerge w:val="restart"/>
          </w:tcPr>
          <w:p w:rsidR="0021231A" w:rsidRPr="00B915CA" w:rsidRDefault="0021231A" w:rsidP="0021231A">
            <w:pPr>
              <w:widowControl w:val="0"/>
              <w:autoSpaceDE w:val="0"/>
              <w:autoSpaceDN w:val="0"/>
              <w:adjustRightInd w:val="0"/>
              <w:jc w:val="center"/>
              <w:rPr>
                <w:bCs/>
              </w:rPr>
            </w:pPr>
            <w:r w:rsidRPr="00B915CA">
              <w:rPr>
                <w:bCs/>
              </w:rPr>
              <w:t>Показатели</w:t>
            </w:r>
          </w:p>
        </w:tc>
        <w:tc>
          <w:tcPr>
            <w:tcW w:w="6520" w:type="dxa"/>
            <w:gridSpan w:val="4"/>
          </w:tcPr>
          <w:p w:rsidR="0021231A" w:rsidRPr="00B915CA" w:rsidRDefault="0021231A" w:rsidP="0021231A">
            <w:pPr>
              <w:widowControl w:val="0"/>
              <w:autoSpaceDE w:val="0"/>
              <w:autoSpaceDN w:val="0"/>
              <w:adjustRightInd w:val="0"/>
              <w:jc w:val="center"/>
              <w:rPr>
                <w:bCs/>
              </w:rPr>
            </w:pPr>
            <w:r w:rsidRPr="00B915CA">
              <w:rPr>
                <w:bCs/>
              </w:rPr>
              <w:t xml:space="preserve">Группы по оплате труда руководителей учреждений </w:t>
            </w:r>
          </w:p>
        </w:tc>
      </w:tr>
      <w:tr w:rsidR="0021231A" w:rsidRPr="00B915CA" w:rsidTr="00B90CA0">
        <w:tc>
          <w:tcPr>
            <w:tcW w:w="3794" w:type="dxa"/>
            <w:vMerge/>
          </w:tcPr>
          <w:p w:rsidR="0021231A" w:rsidRPr="00B915CA" w:rsidRDefault="0021231A" w:rsidP="0021231A">
            <w:pPr>
              <w:widowControl w:val="0"/>
              <w:autoSpaceDE w:val="0"/>
              <w:autoSpaceDN w:val="0"/>
              <w:adjustRightInd w:val="0"/>
              <w:jc w:val="both"/>
              <w:rPr>
                <w:bCs/>
              </w:rPr>
            </w:pPr>
          </w:p>
        </w:tc>
        <w:tc>
          <w:tcPr>
            <w:tcW w:w="1698" w:type="dxa"/>
          </w:tcPr>
          <w:p w:rsidR="0021231A" w:rsidRPr="00B915CA" w:rsidRDefault="0021231A" w:rsidP="0021231A">
            <w:pPr>
              <w:widowControl w:val="0"/>
              <w:autoSpaceDE w:val="0"/>
              <w:autoSpaceDN w:val="0"/>
              <w:adjustRightInd w:val="0"/>
              <w:jc w:val="center"/>
              <w:rPr>
                <w:bCs/>
              </w:rPr>
            </w:pPr>
            <w:r w:rsidRPr="00B915CA">
              <w:rPr>
                <w:bCs/>
              </w:rPr>
              <w:t xml:space="preserve">I </w:t>
            </w:r>
          </w:p>
        </w:tc>
        <w:tc>
          <w:tcPr>
            <w:tcW w:w="1704" w:type="dxa"/>
          </w:tcPr>
          <w:p w:rsidR="0021231A" w:rsidRPr="00B915CA" w:rsidRDefault="0021231A" w:rsidP="0021231A">
            <w:pPr>
              <w:widowControl w:val="0"/>
              <w:autoSpaceDE w:val="0"/>
              <w:autoSpaceDN w:val="0"/>
              <w:adjustRightInd w:val="0"/>
              <w:jc w:val="center"/>
              <w:rPr>
                <w:bCs/>
              </w:rPr>
            </w:pPr>
            <w:r w:rsidRPr="00B915CA">
              <w:rPr>
                <w:bCs/>
              </w:rPr>
              <w:t>II</w:t>
            </w:r>
          </w:p>
        </w:tc>
        <w:tc>
          <w:tcPr>
            <w:tcW w:w="1701" w:type="dxa"/>
          </w:tcPr>
          <w:p w:rsidR="0021231A" w:rsidRPr="00B915CA" w:rsidRDefault="0021231A" w:rsidP="0021231A">
            <w:pPr>
              <w:widowControl w:val="0"/>
              <w:autoSpaceDE w:val="0"/>
              <w:autoSpaceDN w:val="0"/>
              <w:adjustRightInd w:val="0"/>
              <w:jc w:val="center"/>
              <w:rPr>
                <w:bCs/>
              </w:rPr>
            </w:pPr>
            <w:r w:rsidRPr="00B915CA">
              <w:rPr>
                <w:bCs/>
              </w:rPr>
              <w:t>III</w:t>
            </w:r>
          </w:p>
        </w:tc>
        <w:tc>
          <w:tcPr>
            <w:tcW w:w="1417" w:type="dxa"/>
          </w:tcPr>
          <w:p w:rsidR="0021231A" w:rsidRPr="00B915CA" w:rsidRDefault="0021231A" w:rsidP="0021231A">
            <w:pPr>
              <w:widowControl w:val="0"/>
              <w:autoSpaceDE w:val="0"/>
              <w:autoSpaceDN w:val="0"/>
              <w:adjustRightInd w:val="0"/>
              <w:jc w:val="center"/>
              <w:rPr>
                <w:bCs/>
              </w:rPr>
            </w:pPr>
            <w:r w:rsidRPr="00B915CA">
              <w:rPr>
                <w:bCs/>
              </w:rPr>
              <w:t>IV</w:t>
            </w:r>
          </w:p>
        </w:tc>
      </w:tr>
      <w:tr w:rsidR="0021231A" w:rsidRPr="00B915CA" w:rsidTr="00B90CA0">
        <w:tc>
          <w:tcPr>
            <w:tcW w:w="3794" w:type="dxa"/>
          </w:tcPr>
          <w:p w:rsidR="0021231A" w:rsidRPr="0021231A" w:rsidRDefault="0021231A" w:rsidP="0021231A">
            <w:pPr>
              <w:widowControl w:val="0"/>
            </w:pPr>
            <w:r w:rsidRPr="0021231A">
              <w:t xml:space="preserve">Количество обучающихся в </w:t>
            </w:r>
            <w:proofErr w:type="gramStart"/>
            <w:r w:rsidRPr="0021231A">
              <w:t>учреждении</w:t>
            </w:r>
            <w:proofErr w:type="gramEnd"/>
            <w:r w:rsidRPr="0021231A">
              <w:t>, чел.</w:t>
            </w:r>
          </w:p>
        </w:tc>
        <w:tc>
          <w:tcPr>
            <w:tcW w:w="1698" w:type="dxa"/>
          </w:tcPr>
          <w:p w:rsidR="0021231A" w:rsidRPr="0021231A" w:rsidRDefault="0021231A" w:rsidP="0021231A">
            <w:pPr>
              <w:widowControl w:val="0"/>
              <w:jc w:val="center"/>
            </w:pPr>
            <w:r>
              <w:t>с</w:t>
            </w:r>
            <w:r w:rsidRPr="0021231A">
              <w:t>выше</w:t>
            </w:r>
            <w:r>
              <w:t xml:space="preserve"> </w:t>
            </w:r>
            <w:r w:rsidRPr="0021231A">
              <w:t>800</w:t>
            </w:r>
          </w:p>
        </w:tc>
        <w:tc>
          <w:tcPr>
            <w:tcW w:w="1704" w:type="dxa"/>
          </w:tcPr>
          <w:p w:rsidR="0021231A" w:rsidRPr="0021231A" w:rsidRDefault="0021231A" w:rsidP="0021231A">
            <w:pPr>
              <w:widowControl w:val="0"/>
              <w:jc w:val="center"/>
            </w:pPr>
            <w:r w:rsidRPr="0021231A">
              <w:t xml:space="preserve">свыше 500 </w:t>
            </w:r>
            <w:r w:rsidR="00B90CA0">
              <w:br/>
            </w:r>
            <w:r w:rsidRPr="0021231A">
              <w:t>до 800</w:t>
            </w:r>
          </w:p>
        </w:tc>
        <w:tc>
          <w:tcPr>
            <w:tcW w:w="1701" w:type="dxa"/>
          </w:tcPr>
          <w:p w:rsidR="0021231A" w:rsidRPr="0021231A" w:rsidRDefault="0021231A" w:rsidP="0021231A">
            <w:pPr>
              <w:widowControl w:val="0"/>
              <w:jc w:val="center"/>
            </w:pPr>
            <w:r w:rsidRPr="0021231A">
              <w:t>свыше 200 до 500</w:t>
            </w:r>
          </w:p>
        </w:tc>
        <w:tc>
          <w:tcPr>
            <w:tcW w:w="1417" w:type="dxa"/>
          </w:tcPr>
          <w:p w:rsidR="0021231A" w:rsidRPr="0021231A" w:rsidRDefault="0021231A" w:rsidP="0021231A">
            <w:pPr>
              <w:widowControl w:val="0"/>
              <w:jc w:val="center"/>
            </w:pPr>
            <w:r w:rsidRPr="0021231A">
              <w:t>до 200</w:t>
            </w:r>
          </w:p>
        </w:tc>
      </w:tr>
      <w:tr w:rsidR="0021231A" w:rsidRPr="00B915CA" w:rsidTr="00B90CA0">
        <w:tc>
          <w:tcPr>
            <w:tcW w:w="3794" w:type="dxa"/>
          </w:tcPr>
          <w:p w:rsidR="0021231A" w:rsidRPr="0021231A" w:rsidRDefault="0021231A" w:rsidP="0021231A">
            <w:pPr>
              <w:widowControl w:val="0"/>
            </w:pPr>
            <w:r w:rsidRPr="0021231A">
              <w:t xml:space="preserve">Количество работников в </w:t>
            </w:r>
            <w:proofErr w:type="gramStart"/>
            <w:r w:rsidRPr="0021231A">
              <w:t>учреждении</w:t>
            </w:r>
            <w:proofErr w:type="gramEnd"/>
            <w:r w:rsidRPr="0021231A">
              <w:t>, имеющих первую и высшую квалификационную категорию, чел.</w:t>
            </w:r>
          </w:p>
        </w:tc>
        <w:tc>
          <w:tcPr>
            <w:tcW w:w="1698" w:type="dxa"/>
          </w:tcPr>
          <w:p w:rsidR="0021231A" w:rsidRPr="0021231A" w:rsidRDefault="0021231A" w:rsidP="0021231A">
            <w:pPr>
              <w:widowControl w:val="0"/>
              <w:jc w:val="center"/>
            </w:pPr>
            <w:r w:rsidRPr="0021231A">
              <w:t>свыше 20</w:t>
            </w:r>
          </w:p>
        </w:tc>
        <w:tc>
          <w:tcPr>
            <w:tcW w:w="1704" w:type="dxa"/>
          </w:tcPr>
          <w:p w:rsidR="0021231A" w:rsidRPr="0021231A" w:rsidRDefault="0021231A" w:rsidP="0021231A">
            <w:pPr>
              <w:widowControl w:val="0"/>
              <w:jc w:val="center"/>
            </w:pPr>
            <w:r w:rsidRPr="0021231A">
              <w:t xml:space="preserve">свыше 10 </w:t>
            </w:r>
            <w:r w:rsidR="00B90CA0">
              <w:br/>
            </w:r>
            <w:r w:rsidRPr="0021231A">
              <w:t>до 20</w:t>
            </w:r>
          </w:p>
        </w:tc>
        <w:tc>
          <w:tcPr>
            <w:tcW w:w="1701" w:type="dxa"/>
          </w:tcPr>
          <w:p w:rsidR="0021231A" w:rsidRPr="0021231A" w:rsidRDefault="0021231A" w:rsidP="0021231A">
            <w:pPr>
              <w:widowControl w:val="0"/>
              <w:jc w:val="center"/>
            </w:pPr>
            <w:r w:rsidRPr="0021231A">
              <w:t>свыше 5 до 10</w:t>
            </w:r>
          </w:p>
        </w:tc>
        <w:tc>
          <w:tcPr>
            <w:tcW w:w="1417" w:type="dxa"/>
          </w:tcPr>
          <w:p w:rsidR="0021231A" w:rsidRPr="0021231A" w:rsidRDefault="0021231A" w:rsidP="0021231A">
            <w:pPr>
              <w:widowControl w:val="0"/>
              <w:jc w:val="center"/>
            </w:pPr>
            <w:r w:rsidRPr="0021231A">
              <w:t xml:space="preserve">до 5 </w:t>
            </w:r>
          </w:p>
        </w:tc>
      </w:tr>
    </w:tbl>
    <w:p w:rsidR="0021231A" w:rsidRDefault="0021231A" w:rsidP="0021231A">
      <w:pPr>
        <w:jc w:val="both"/>
        <w:rPr>
          <w:sz w:val="28"/>
          <w:szCs w:val="28"/>
        </w:rPr>
      </w:pPr>
    </w:p>
    <w:p w:rsidR="00963694" w:rsidRPr="00B23CA4" w:rsidRDefault="00963694" w:rsidP="00842629">
      <w:pPr>
        <w:ind w:firstLine="709"/>
        <w:jc w:val="both"/>
        <w:rPr>
          <w:sz w:val="28"/>
          <w:szCs w:val="28"/>
        </w:rPr>
      </w:pPr>
      <w:r w:rsidRPr="00B23CA4">
        <w:rPr>
          <w:sz w:val="28"/>
          <w:szCs w:val="28"/>
        </w:rPr>
        <w:t>4.4.</w:t>
      </w:r>
      <w:r w:rsidR="00A877DA">
        <w:rPr>
          <w:sz w:val="28"/>
          <w:szCs w:val="28"/>
        </w:rPr>
        <w:t xml:space="preserve"> </w:t>
      </w:r>
      <w:r w:rsidRPr="00B23CA4">
        <w:rPr>
          <w:sz w:val="28"/>
          <w:szCs w:val="28"/>
        </w:rPr>
        <w:t>Учреждения, осуществляющие деятельность в сфере обеспечения деятельности учреждений культуры:</w:t>
      </w:r>
    </w:p>
    <w:p w:rsidR="00963694" w:rsidRPr="00B23CA4" w:rsidRDefault="00963694" w:rsidP="00842629">
      <w:pPr>
        <w:ind w:firstLine="709"/>
        <w:jc w:val="both"/>
        <w:rPr>
          <w:sz w:val="28"/>
          <w:szCs w:val="28"/>
        </w:rPr>
      </w:pPr>
      <w:r w:rsidRPr="00B23CA4">
        <w:rPr>
          <w:sz w:val="28"/>
          <w:szCs w:val="28"/>
        </w:rPr>
        <w:t>Объем деятельности каждого учреждения оценивается в баллах по показателям для отнесения учреждений к группам по оплате труда.</w:t>
      </w:r>
    </w:p>
    <w:p w:rsidR="00963694" w:rsidRPr="00B23CA4" w:rsidRDefault="00963694" w:rsidP="00842629">
      <w:pPr>
        <w:ind w:firstLine="709"/>
        <w:jc w:val="both"/>
        <w:rPr>
          <w:sz w:val="28"/>
          <w:szCs w:val="28"/>
        </w:rPr>
      </w:pPr>
      <w:r w:rsidRPr="00B23CA4">
        <w:rPr>
          <w:sz w:val="28"/>
          <w:szCs w:val="28"/>
        </w:rPr>
        <w:t>Группа по оплате труда руководителей учреждений определяется исходя из следующей суммы баллов:</w:t>
      </w:r>
    </w:p>
    <w:p w:rsidR="00963694" w:rsidRDefault="00963694" w:rsidP="0021231A">
      <w:pPr>
        <w:jc w:val="both"/>
        <w:rPr>
          <w:sz w:val="28"/>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2"/>
        <w:gridCol w:w="1698"/>
        <w:gridCol w:w="1704"/>
      </w:tblGrid>
      <w:tr w:rsidR="0021231A" w:rsidRPr="00B915CA" w:rsidTr="00B90CA0">
        <w:tc>
          <w:tcPr>
            <w:tcW w:w="6912" w:type="dxa"/>
            <w:vMerge w:val="restart"/>
          </w:tcPr>
          <w:p w:rsidR="0021231A" w:rsidRPr="00B915CA" w:rsidRDefault="0021231A" w:rsidP="0021231A">
            <w:pPr>
              <w:widowControl w:val="0"/>
              <w:autoSpaceDE w:val="0"/>
              <w:autoSpaceDN w:val="0"/>
              <w:adjustRightInd w:val="0"/>
              <w:jc w:val="center"/>
              <w:rPr>
                <w:bCs/>
              </w:rPr>
            </w:pPr>
            <w:r w:rsidRPr="00B915CA">
              <w:rPr>
                <w:bCs/>
              </w:rPr>
              <w:t>Показатели</w:t>
            </w:r>
          </w:p>
        </w:tc>
        <w:tc>
          <w:tcPr>
            <w:tcW w:w="3402" w:type="dxa"/>
            <w:gridSpan w:val="2"/>
          </w:tcPr>
          <w:p w:rsidR="0021231A" w:rsidRPr="0021231A" w:rsidRDefault="0021231A" w:rsidP="0021231A">
            <w:pPr>
              <w:jc w:val="center"/>
            </w:pPr>
            <w:r w:rsidRPr="0021231A">
              <w:t>Группы по оплате труда руководителей учреждений (по сумме баллов)</w:t>
            </w:r>
          </w:p>
        </w:tc>
      </w:tr>
      <w:tr w:rsidR="0021231A" w:rsidRPr="00B915CA" w:rsidTr="00B90CA0">
        <w:tc>
          <w:tcPr>
            <w:tcW w:w="6912" w:type="dxa"/>
            <w:vMerge/>
          </w:tcPr>
          <w:p w:rsidR="0021231A" w:rsidRPr="00B915CA" w:rsidRDefault="0021231A" w:rsidP="0021231A">
            <w:pPr>
              <w:widowControl w:val="0"/>
              <w:autoSpaceDE w:val="0"/>
              <w:autoSpaceDN w:val="0"/>
              <w:adjustRightInd w:val="0"/>
              <w:jc w:val="both"/>
              <w:rPr>
                <w:bCs/>
              </w:rPr>
            </w:pPr>
          </w:p>
        </w:tc>
        <w:tc>
          <w:tcPr>
            <w:tcW w:w="1698" w:type="dxa"/>
          </w:tcPr>
          <w:p w:rsidR="0021231A" w:rsidRPr="00B915CA" w:rsidRDefault="0021231A" w:rsidP="0021231A">
            <w:pPr>
              <w:widowControl w:val="0"/>
              <w:autoSpaceDE w:val="0"/>
              <w:autoSpaceDN w:val="0"/>
              <w:adjustRightInd w:val="0"/>
              <w:jc w:val="center"/>
              <w:rPr>
                <w:bCs/>
              </w:rPr>
            </w:pPr>
            <w:r w:rsidRPr="00B915CA">
              <w:rPr>
                <w:bCs/>
              </w:rPr>
              <w:t xml:space="preserve">I </w:t>
            </w:r>
          </w:p>
        </w:tc>
        <w:tc>
          <w:tcPr>
            <w:tcW w:w="1704" w:type="dxa"/>
          </w:tcPr>
          <w:p w:rsidR="0021231A" w:rsidRPr="00B915CA" w:rsidRDefault="0021231A" w:rsidP="0021231A">
            <w:pPr>
              <w:widowControl w:val="0"/>
              <w:autoSpaceDE w:val="0"/>
              <w:autoSpaceDN w:val="0"/>
              <w:adjustRightInd w:val="0"/>
              <w:jc w:val="center"/>
              <w:rPr>
                <w:bCs/>
              </w:rPr>
            </w:pPr>
            <w:r w:rsidRPr="00B915CA">
              <w:rPr>
                <w:bCs/>
              </w:rPr>
              <w:t>II</w:t>
            </w:r>
          </w:p>
        </w:tc>
      </w:tr>
      <w:tr w:rsidR="0021231A" w:rsidRPr="00B915CA" w:rsidTr="00B90CA0">
        <w:tc>
          <w:tcPr>
            <w:tcW w:w="6912" w:type="dxa"/>
          </w:tcPr>
          <w:p w:rsidR="0021231A" w:rsidRPr="0021231A" w:rsidRDefault="0021231A" w:rsidP="0021231A">
            <w:r w:rsidRPr="0021231A">
              <w:t xml:space="preserve">Учреждения, </w:t>
            </w:r>
            <w:bookmarkStart w:id="5" w:name="OLE_LINK1"/>
            <w:bookmarkStart w:id="6" w:name="OLE_LINK2"/>
            <w:r w:rsidRPr="0021231A">
              <w:t>осуществляющие деятельность в сфере обеспечения деятельности учреждений культуры</w:t>
            </w:r>
            <w:bookmarkEnd w:id="5"/>
            <w:bookmarkEnd w:id="6"/>
          </w:p>
        </w:tc>
        <w:tc>
          <w:tcPr>
            <w:tcW w:w="1698" w:type="dxa"/>
          </w:tcPr>
          <w:p w:rsidR="0021231A" w:rsidRPr="0021231A" w:rsidRDefault="0021231A" w:rsidP="0021231A">
            <w:pPr>
              <w:jc w:val="center"/>
            </w:pPr>
            <w:r w:rsidRPr="0021231A">
              <w:t>свыше 600</w:t>
            </w:r>
          </w:p>
        </w:tc>
        <w:tc>
          <w:tcPr>
            <w:tcW w:w="1704" w:type="dxa"/>
          </w:tcPr>
          <w:p w:rsidR="0021231A" w:rsidRPr="0021231A" w:rsidRDefault="0021231A" w:rsidP="0021231A">
            <w:pPr>
              <w:jc w:val="center"/>
            </w:pPr>
            <w:r w:rsidRPr="0021231A">
              <w:t>менее 600</w:t>
            </w:r>
          </w:p>
        </w:tc>
      </w:tr>
    </w:tbl>
    <w:p w:rsidR="0021231A" w:rsidRDefault="0021231A" w:rsidP="0021231A">
      <w:pPr>
        <w:jc w:val="both"/>
        <w:rPr>
          <w:sz w:val="28"/>
          <w:szCs w:val="28"/>
        </w:rPr>
      </w:pPr>
    </w:p>
    <w:p w:rsidR="00963694" w:rsidRPr="00B23CA4" w:rsidRDefault="00963694" w:rsidP="00842629">
      <w:pPr>
        <w:ind w:firstLine="709"/>
        <w:jc w:val="both"/>
        <w:rPr>
          <w:sz w:val="28"/>
          <w:szCs w:val="28"/>
        </w:rPr>
      </w:pPr>
      <w:r w:rsidRPr="00B23CA4">
        <w:rPr>
          <w:sz w:val="28"/>
          <w:szCs w:val="28"/>
        </w:rPr>
        <w:t>Группа по оплате труда руководителей учреждений определяется на основании документов, подтверждающих наличие объемов работы учреждения на 1 января текущего года.</w:t>
      </w:r>
    </w:p>
    <w:p w:rsidR="00963694" w:rsidRPr="00B23CA4" w:rsidRDefault="00963694" w:rsidP="00842629">
      <w:pPr>
        <w:ind w:firstLine="709"/>
        <w:jc w:val="both"/>
        <w:rPr>
          <w:sz w:val="28"/>
          <w:szCs w:val="28"/>
        </w:rPr>
      </w:pPr>
      <w:r w:rsidRPr="00B23CA4">
        <w:rPr>
          <w:sz w:val="28"/>
          <w:szCs w:val="28"/>
        </w:rPr>
        <w:t>Группа по оплате труда для вновь открываемых учреждений устанавливается исходя из плановых (проектных) показателей, но не более чем на 2 года.</w:t>
      </w:r>
    </w:p>
    <w:p w:rsidR="00963694" w:rsidRPr="00B23CA4" w:rsidRDefault="00963694" w:rsidP="00842629">
      <w:pPr>
        <w:ind w:firstLine="709"/>
        <w:jc w:val="both"/>
        <w:rPr>
          <w:sz w:val="28"/>
          <w:szCs w:val="28"/>
        </w:rPr>
      </w:pPr>
      <w:r w:rsidRPr="00B23CA4">
        <w:rPr>
          <w:sz w:val="28"/>
          <w:szCs w:val="28"/>
        </w:rPr>
        <w:t>За руководителями учреждений, находящихся на капитальном ремонте, реконструкции сохраняется группа по оплате труда руководителей, определенная до начала капитального ремонта, реконструкции.</w:t>
      </w:r>
    </w:p>
    <w:p w:rsidR="00963694" w:rsidRPr="00B23CA4" w:rsidRDefault="00963694" w:rsidP="00842629">
      <w:pPr>
        <w:ind w:firstLine="709"/>
        <w:jc w:val="both"/>
        <w:rPr>
          <w:sz w:val="28"/>
          <w:szCs w:val="28"/>
        </w:rPr>
      </w:pPr>
      <w:r w:rsidRPr="00B23CA4">
        <w:rPr>
          <w:sz w:val="28"/>
          <w:szCs w:val="28"/>
        </w:rPr>
        <w:t>Показатели для отнесения учреждений к группам по оплате труда руководителей учреждений:</w:t>
      </w:r>
    </w:p>
    <w:p w:rsidR="00963694" w:rsidRDefault="00963694" w:rsidP="0021231A">
      <w:pPr>
        <w:jc w:val="both"/>
        <w:rPr>
          <w:sz w:val="28"/>
          <w:szCs w:val="28"/>
        </w:rPr>
      </w:pPr>
    </w:p>
    <w:tbl>
      <w:tblPr>
        <w:tblStyle w:val="aff"/>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7"/>
        <w:gridCol w:w="4961"/>
        <w:gridCol w:w="2978"/>
        <w:gridCol w:w="1648"/>
      </w:tblGrid>
      <w:tr w:rsidR="0021231A" w:rsidTr="00B90CA0">
        <w:tc>
          <w:tcPr>
            <w:tcW w:w="817" w:type="dxa"/>
          </w:tcPr>
          <w:p w:rsidR="0021231A" w:rsidRPr="0021231A" w:rsidRDefault="0021231A" w:rsidP="0021231A">
            <w:pPr>
              <w:jc w:val="center"/>
            </w:pPr>
            <w:r w:rsidRPr="0021231A">
              <w:t xml:space="preserve">№ </w:t>
            </w:r>
            <w:proofErr w:type="gramStart"/>
            <w:r w:rsidRPr="0021231A">
              <w:t>п</w:t>
            </w:r>
            <w:proofErr w:type="gramEnd"/>
            <w:r w:rsidRPr="0021231A">
              <w:t>/п</w:t>
            </w:r>
          </w:p>
        </w:tc>
        <w:tc>
          <w:tcPr>
            <w:tcW w:w="4961" w:type="dxa"/>
          </w:tcPr>
          <w:p w:rsidR="0021231A" w:rsidRPr="0021231A" w:rsidRDefault="0021231A" w:rsidP="0021231A">
            <w:pPr>
              <w:jc w:val="center"/>
            </w:pPr>
            <w:r w:rsidRPr="0021231A">
              <w:t>Показатели</w:t>
            </w:r>
          </w:p>
        </w:tc>
        <w:tc>
          <w:tcPr>
            <w:tcW w:w="2978" w:type="dxa"/>
          </w:tcPr>
          <w:p w:rsidR="0021231A" w:rsidRPr="0021231A" w:rsidRDefault="0021231A" w:rsidP="0021231A">
            <w:pPr>
              <w:jc w:val="center"/>
            </w:pPr>
            <w:r w:rsidRPr="0021231A">
              <w:t>Условия</w:t>
            </w:r>
          </w:p>
        </w:tc>
        <w:tc>
          <w:tcPr>
            <w:tcW w:w="1648" w:type="dxa"/>
          </w:tcPr>
          <w:p w:rsidR="0021231A" w:rsidRPr="0021231A" w:rsidRDefault="0021231A" w:rsidP="0021231A">
            <w:pPr>
              <w:jc w:val="center"/>
            </w:pPr>
            <w:r w:rsidRPr="0021231A">
              <w:t xml:space="preserve">Количество </w:t>
            </w:r>
          </w:p>
          <w:p w:rsidR="0021231A" w:rsidRPr="0021231A" w:rsidRDefault="0021231A" w:rsidP="0021231A">
            <w:pPr>
              <w:jc w:val="center"/>
            </w:pPr>
            <w:r w:rsidRPr="0021231A">
              <w:t>баллов</w:t>
            </w:r>
          </w:p>
        </w:tc>
      </w:tr>
      <w:tr w:rsidR="0021231A" w:rsidTr="00B90CA0">
        <w:tc>
          <w:tcPr>
            <w:tcW w:w="817" w:type="dxa"/>
          </w:tcPr>
          <w:p w:rsidR="0021231A" w:rsidRPr="0021231A" w:rsidRDefault="0021231A" w:rsidP="0021231A">
            <w:pPr>
              <w:pStyle w:val="aff2"/>
              <w:numPr>
                <w:ilvl w:val="0"/>
                <w:numId w:val="38"/>
              </w:numPr>
              <w:spacing w:line="240" w:lineRule="auto"/>
              <w:ind w:left="0" w:firstLine="0"/>
              <w:rPr>
                <w:sz w:val="28"/>
                <w:szCs w:val="28"/>
              </w:rPr>
            </w:pPr>
          </w:p>
        </w:tc>
        <w:tc>
          <w:tcPr>
            <w:tcW w:w="4961" w:type="dxa"/>
          </w:tcPr>
          <w:p w:rsidR="0021231A" w:rsidRPr="0021231A" w:rsidRDefault="0021231A" w:rsidP="0021231A">
            <w:r w:rsidRPr="0021231A">
              <w:t xml:space="preserve">Количество работников в </w:t>
            </w:r>
            <w:proofErr w:type="gramStart"/>
            <w:r w:rsidRPr="0021231A">
              <w:t>учреждении</w:t>
            </w:r>
            <w:proofErr w:type="gramEnd"/>
          </w:p>
        </w:tc>
        <w:tc>
          <w:tcPr>
            <w:tcW w:w="2978" w:type="dxa"/>
          </w:tcPr>
          <w:p w:rsidR="0021231A" w:rsidRPr="0021231A" w:rsidRDefault="0021231A" w:rsidP="0021231A">
            <w:r w:rsidRPr="0021231A">
              <w:t>из расчета за каждого на каждого работника</w:t>
            </w:r>
          </w:p>
        </w:tc>
        <w:tc>
          <w:tcPr>
            <w:tcW w:w="1648" w:type="dxa"/>
          </w:tcPr>
          <w:p w:rsidR="0021231A" w:rsidRPr="0021231A" w:rsidRDefault="0021231A" w:rsidP="0021231A">
            <w:pPr>
              <w:jc w:val="center"/>
            </w:pPr>
            <w:r w:rsidRPr="0021231A">
              <w:t>1</w:t>
            </w:r>
          </w:p>
        </w:tc>
      </w:tr>
      <w:tr w:rsidR="0021231A" w:rsidTr="00B90CA0">
        <w:tc>
          <w:tcPr>
            <w:tcW w:w="817" w:type="dxa"/>
          </w:tcPr>
          <w:p w:rsidR="0021231A" w:rsidRPr="0021231A" w:rsidRDefault="0021231A" w:rsidP="0021231A">
            <w:pPr>
              <w:pStyle w:val="aff2"/>
              <w:numPr>
                <w:ilvl w:val="0"/>
                <w:numId w:val="38"/>
              </w:numPr>
              <w:spacing w:line="240" w:lineRule="auto"/>
              <w:ind w:left="0" w:firstLine="0"/>
              <w:rPr>
                <w:sz w:val="28"/>
                <w:szCs w:val="28"/>
              </w:rPr>
            </w:pPr>
          </w:p>
        </w:tc>
        <w:tc>
          <w:tcPr>
            <w:tcW w:w="4961" w:type="dxa"/>
          </w:tcPr>
          <w:p w:rsidR="0021231A" w:rsidRPr="0021231A" w:rsidRDefault="0021231A" w:rsidP="0021231A">
            <w:r w:rsidRPr="0021231A">
              <w:t>Наличие обслуживаемых муниципальных учреждений</w:t>
            </w:r>
          </w:p>
        </w:tc>
        <w:tc>
          <w:tcPr>
            <w:tcW w:w="2978" w:type="dxa"/>
          </w:tcPr>
          <w:p w:rsidR="0021231A" w:rsidRPr="0021231A" w:rsidRDefault="0021231A" w:rsidP="0021231A">
            <w:r w:rsidRPr="0021231A">
              <w:t>за каждое учреждение</w:t>
            </w:r>
          </w:p>
        </w:tc>
        <w:tc>
          <w:tcPr>
            <w:tcW w:w="1648" w:type="dxa"/>
          </w:tcPr>
          <w:p w:rsidR="0021231A" w:rsidRPr="0021231A" w:rsidRDefault="0021231A" w:rsidP="0021231A">
            <w:pPr>
              <w:jc w:val="center"/>
            </w:pPr>
            <w:r w:rsidRPr="0021231A">
              <w:t>3</w:t>
            </w:r>
          </w:p>
        </w:tc>
      </w:tr>
      <w:tr w:rsidR="0021231A" w:rsidTr="00B90CA0">
        <w:tc>
          <w:tcPr>
            <w:tcW w:w="817" w:type="dxa"/>
          </w:tcPr>
          <w:p w:rsidR="0021231A" w:rsidRPr="0021231A" w:rsidRDefault="0021231A" w:rsidP="0021231A">
            <w:pPr>
              <w:pStyle w:val="aff2"/>
              <w:numPr>
                <w:ilvl w:val="0"/>
                <w:numId w:val="38"/>
              </w:numPr>
              <w:spacing w:line="240" w:lineRule="auto"/>
              <w:ind w:left="0" w:firstLine="0"/>
              <w:rPr>
                <w:sz w:val="28"/>
                <w:szCs w:val="28"/>
              </w:rPr>
            </w:pPr>
          </w:p>
        </w:tc>
        <w:tc>
          <w:tcPr>
            <w:tcW w:w="4961" w:type="dxa"/>
          </w:tcPr>
          <w:p w:rsidR="0021231A" w:rsidRPr="0021231A" w:rsidRDefault="0021231A" w:rsidP="0021231A">
            <w:r w:rsidRPr="0021231A">
              <w:t xml:space="preserve">Количество работников в обслуживаемых </w:t>
            </w:r>
            <w:proofErr w:type="gramStart"/>
            <w:r w:rsidRPr="0021231A">
              <w:t>учреждениях</w:t>
            </w:r>
            <w:proofErr w:type="gramEnd"/>
          </w:p>
        </w:tc>
        <w:tc>
          <w:tcPr>
            <w:tcW w:w="2978" w:type="dxa"/>
          </w:tcPr>
          <w:p w:rsidR="0021231A" w:rsidRPr="0021231A" w:rsidRDefault="0021231A" w:rsidP="0021231A">
            <w:r w:rsidRPr="0021231A">
              <w:t>за каждого работника</w:t>
            </w:r>
          </w:p>
        </w:tc>
        <w:tc>
          <w:tcPr>
            <w:tcW w:w="1648" w:type="dxa"/>
          </w:tcPr>
          <w:p w:rsidR="0021231A" w:rsidRPr="0021231A" w:rsidRDefault="0021231A" w:rsidP="0021231A">
            <w:pPr>
              <w:jc w:val="center"/>
            </w:pPr>
            <w:r w:rsidRPr="0021231A">
              <w:t>2</w:t>
            </w:r>
          </w:p>
        </w:tc>
      </w:tr>
    </w:tbl>
    <w:p w:rsidR="00963694" w:rsidRPr="00B23CA4" w:rsidRDefault="00963694" w:rsidP="00842629">
      <w:pPr>
        <w:pStyle w:val="ConsPlusNormal"/>
        <w:tabs>
          <w:tab w:val="left" w:pos="9510"/>
        </w:tabs>
        <w:ind w:firstLine="0"/>
        <w:jc w:val="right"/>
        <w:rPr>
          <w:rFonts w:ascii="Times New Roman" w:hAnsi="Times New Roman" w:cs="Times New Roman"/>
          <w:sz w:val="28"/>
          <w:szCs w:val="28"/>
        </w:rPr>
      </w:pPr>
      <w:r w:rsidRPr="00B23CA4">
        <w:rPr>
          <w:rFonts w:ascii="Times New Roman" w:hAnsi="Times New Roman" w:cs="Times New Roman"/>
          <w:sz w:val="28"/>
          <w:szCs w:val="28"/>
        </w:rPr>
        <w:t>»</w:t>
      </w:r>
      <w:r w:rsidR="0021231A">
        <w:rPr>
          <w:rFonts w:ascii="Times New Roman" w:hAnsi="Times New Roman" w:cs="Times New Roman"/>
          <w:sz w:val="28"/>
          <w:szCs w:val="28"/>
        </w:rPr>
        <w:t>;</w:t>
      </w:r>
    </w:p>
    <w:p w:rsidR="00963694" w:rsidRDefault="00B23CA4" w:rsidP="00842629">
      <w:pPr>
        <w:pStyle w:val="ConsPlusNormal"/>
        <w:ind w:firstLine="709"/>
        <w:jc w:val="both"/>
        <w:rPr>
          <w:rFonts w:ascii="Times New Roman" w:hAnsi="Times New Roman" w:cs="Times New Roman"/>
          <w:sz w:val="28"/>
          <w:szCs w:val="28"/>
        </w:rPr>
      </w:pPr>
      <w:r w:rsidRPr="00B23CA4">
        <w:rPr>
          <w:rFonts w:ascii="Times New Roman" w:hAnsi="Times New Roman" w:cs="Times New Roman"/>
          <w:sz w:val="28"/>
          <w:szCs w:val="28"/>
        </w:rPr>
        <w:t>4) в таблице приложения 3 к Положению строки 11-13 изложить в следующей редакции:</w:t>
      </w:r>
    </w:p>
    <w:p w:rsidR="00B90CA0" w:rsidRDefault="006F155D" w:rsidP="006F155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414"/>
        <w:gridCol w:w="3336"/>
      </w:tblGrid>
      <w:tr w:rsidR="00B90CA0" w:rsidRPr="0021231A" w:rsidTr="00B90CA0">
        <w:tc>
          <w:tcPr>
            <w:tcW w:w="672"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bookmarkStart w:id="7" w:name="_GoBack"/>
            <w:bookmarkEnd w:id="7"/>
            <w:r w:rsidRPr="0021231A">
              <w:rPr>
                <w:rFonts w:ascii="Times New Roman" w:hAnsi="Times New Roman" w:cs="Times New Roman"/>
                <w:sz w:val="24"/>
                <w:szCs w:val="24"/>
              </w:rPr>
              <w:t>3</w:t>
            </w:r>
          </w:p>
        </w:tc>
        <w:tc>
          <w:tcPr>
            <w:tcW w:w="6414"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t>Учреждения, подведомственные управлению культуры Администрации муниципального района:</w:t>
            </w:r>
          </w:p>
        </w:tc>
        <w:tc>
          <w:tcPr>
            <w:tcW w:w="3336" w:type="dxa"/>
            <w:shd w:val="clear" w:color="auto" w:fill="auto"/>
            <w:vAlign w:val="center"/>
          </w:tcPr>
          <w:p w:rsidR="00B90CA0" w:rsidRPr="0021231A" w:rsidRDefault="00B90CA0" w:rsidP="00B90CA0">
            <w:pPr>
              <w:pStyle w:val="ConsPlusNormal"/>
              <w:ind w:firstLine="1"/>
              <w:jc w:val="center"/>
              <w:rPr>
                <w:rFonts w:ascii="Times New Roman" w:hAnsi="Times New Roman" w:cs="Times New Roman"/>
                <w:sz w:val="24"/>
                <w:szCs w:val="24"/>
              </w:rPr>
            </w:pPr>
          </w:p>
        </w:tc>
      </w:tr>
      <w:tr w:rsidR="00B90CA0" w:rsidRPr="0021231A" w:rsidTr="00B90CA0">
        <w:tc>
          <w:tcPr>
            <w:tcW w:w="672"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t>3.1</w:t>
            </w:r>
          </w:p>
        </w:tc>
        <w:tc>
          <w:tcPr>
            <w:tcW w:w="6414"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t>Учреждения культуры, подведомственные управлению культуры Администрации муниципального района</w:t>
            </w:r>
          </w:p>
        </w:tc>
        <w:tc>
          <w:tcPr>
            <w:tcW w:w="3336" w:type="dxa"/>
            <w:shd w:val="clear" w:color="auto" w:fill="auto"/>
            <w:vAlign w:val="center"/>
          </w:tcPr>
          <w:p w:rsidR="00B90CA0" w:rsidRPr="0021231A" w:rsidRDefault="00B90CA0" w:rsidP="00B90CA0">
            <w:pPr>
              <w:pStyle w:val="ConsPlusNormal"/>
              <w:ind w:firstLine="1"/>
              <w:jc w:val="center"/>
              <w:rPr>
                <w:rFonts w:ascii="Times New Roman" w:hAnsi="Times New Roman" w:cs="Times New Roman"/>
                <w:sz w:val="24"/>
                <w:szCs w:val="24"/>
              </w:rPr>
            </w:pPr>
            <w:r w:rsidRPr="0021231A">
              <w:rPr>
                <w:rFonts w:ascii="Times New Roman" w:hAnsi="Times New Roman" w:cs="Times New Roman"/>
                <w:sz w:val="24"/>
                <w:szCs w:val="24"/>
              </w:rPr>
              <w:t>до 29,8</w:t>
            </w:r>
          </w:p>
        </w:tc>
      </w:tr>
      <w:tr w:rsidR="00B90CA0" w:rsidRPr="0021231A" w:rsidTr="00B90CA0">
        <w:tc>
          <w:tcPr>
            <w:tcW w:w="672"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t>3.2</w:t>
            </w:r>
          </w:p>
        </w:tc>
        <w:tc>
          <w:tcPr>
            <w:tcW w:w="6414"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t xml:space="preserve">Учреждения дополнительного образования детей, </w:t>
            </w:r>
            <w:r w:rsidRPr="0021231A">
              <w:rPr>
                <w:rFonts w:ascii="Times New Roman" w:hAnsi="Times New Roman" w:cs="Times New Roman"/>
                <w:sz w:val="24"/>
                <w:szCs w:val="24"/>
              </w:rPr>
              <w:lastRenderedPageBreak/>
              <w:t>подведомственные управлению культуры Администрации муниципального района</w:t>
            </w:r>
          </w:p>
        </w:tc>
        <w:tc>
          <w:tcPr>
            <w:tcW w:w="3336" w:type="dxa"/>
            <w:shd w:val="clear" w:color="auto" w:fill="auto"/>
            <w:vAlign w:val="center"/>
          </w:tcPr>
          <w:p w:rsidR="00B90CA0" w:rsidRPr="0021231A" w:rsidRDefault="00B90CA0" w:rsidP="00B90CA0">
            <w:pPr>
              <w:pStyle w:val="ConsPlusNormal"/>
              <w:ind w:firstLine="1"/>
              <w:jc w:val="center"/>
              <w:rPr>
                <w:rFonts w:ascii="Times New Roman" w:hAnsi="Times New Roman" w:cs="Times New Roman"/>
                <w:sz w:val="24"/>
                <w:szCs w:val="24"/>
              </w:rPr>
            </w:pPr>
            <w:r w:rsidRPr="0021231A">
              <w:rPr>
                <w:rFonts w:ascii="Times New Roman" w:hAnsi="Times New Roman" w:cs="Times New Roman"/>
                <w:sz w:val="24"/>
                <w:szCs w:val="24"/>
              </w:rPr>
              <w:lastRenderedPageBreak/>
              <w:t>до 36,2</w:t>
            </w:r>
          </w:p>
        </w:tc>
      </w:tr>
      <w:tr w:rsidR="00B90CA0" w:rsidRPr="0021231A" w:rsidTr="00B90CA0">
        <w:tc>
          <w:tcPr>
            <w:tcW w:w="672"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r w:rsidRPr="0021231A">
              <w:rPr>
                <w:rFonts w:ascii="Times New Roman" w:hAnsi="Times New Roman" w:cs="Times New Roman"/>
                <w:sz w:val="24"/>
                <w:szCs w:val="24"/>
              </w:rPr>
              <w:lastRenderedPageBreak/>
              <w:t>3.3</w:t>
            </w:r>
          </w:p>
        </w:tc>
        <w:tc>
          <w:tcPr>
            <w:tcW w:w="6414" w:type="dxa"/>
            <w:shd w:val="clear" w:color="auto" w:fill="auto"/>
          </w:tcPr>
          <w:p w:rsidR="00B90CA0" w:rsidRPr="0021231A" w:rsidRDefault="00B90CA0" w:rsidP="00B90CA0">
            <w:pPr>
              <w:pStyle w:val="ConsPlusNormal"/>
              <w:ind w:firstLine="0"/>
              <w:rPr>
                <w:rFonts w:ascii="Times New Roman" w:hAnsi="Times New Roman" w:cs="Times New Roman"/>
                <w:sz w:val="24"/>
                <w:szCs w:val="24"/>
              </w:rPr>
            </w:pPr>
            <w:bookmarkStart w:id="8" w:name="_Hlk219208220"/>
            <w:r w:rsidRPr="0021231A">
              <w:rPr>
                <w:rFonts w:ascii="Times New Roman" w:hAnsi="Times New Roman" w:cs="Times New Roman"/>
                <w:sz w:val="24"/>
                <w:szCs w:val="24"/>
              </w:rPr>
              <w:t>Учреждения, осуществляющие деятельность в сфере обеспечения деятельности учреждений культуры, подведомственных управлению культуры Администрации муниципального района</w:t>
            </w:r>
            <w:bookmarkEnd w:id="8"/>
            <w:r w:rsidRPr="0021231A">
              <w:rPr>
                <w:rFonts w:ascii="Times New Roman" w:hAnsi="Times New Roman" w:cs="Times New Roman"/>
                <w:sz w:val="24"/>
                <w:szCs w:val="24"/>
              </w:rPr>
              <w:t>, подведомственные управлению культуры Администрации муниципального района</w:t>
            </w:r>
          </w:p>
        </w:tc>
        <w:tc>
          <w:tcPr>
            <w:tcW w:w="3336" w:type="dxa"/>
            <w:shd w:val="clear" w:color="auto" w:fill="auto"/>
            <w:vAlign w:val="center"/>
          </w:tcPr>
          <w:p w:rsidR="00B90CA0" w:rsidRPr="0021231A" w:rsidRDefault="00B90CA0" w:rsidP="00B90CA0">
            <w:pPr>
              <w:pStyle w:val="ConsPlusNormal"/>
              <w:ind w:firstLine="1"/>
              <w:jc w:val="center"/>
              <w:rPr>
                <w:rFonts w:ascii="Times New Roman" w:hAnsi="Times New Roman" w:cs="Times New Roman"/>
                <w:sz w:val="24"/>
                <w:szCs w:val="24"/>
              </w:rPr>
            </w:pPr>
            <w:r w:rsidRPr="0021231A">
              <w:rPr>
                <w:rFonts w:ascii="Times New Roman" w:hAnsi="Times New Roman" w:cs="Times New Roman"/>
                <w:sz w:val="24"/>
                <w:szCs w:val="24"/>
              </w:rPr>
              <w:t>до 40,8</w:t>
            </w:r>
          </w:p>
        </w:tc>
      </w:tr>
    </w:tbl>
    <w:p w:rsidR="00963694" w:rsidRPr="00B23CA4" w:rsidRDefault="00963694" w:rsidP="00B23CA4">
      <w:pPr>
        <w:pStyle w:val="ConsPlusNormal"/>
        <w:jc w:val="right"/>
        <w:rPr>
          <w:rFonts w:ascii="Times New Roman" w:hAnsi="Times New Roman" w:cs="Times New Roman"/>
          <w:sz w:val="28"/>
          <w:szCs w:val="28"/>
        </w:rPr>
      </w:pPr>
      <w:r w:rsidRPr="00B23CA4">
        <w:rPr>
          <w:rFonts w:ascii="Times New Roman" w:hAnsi="Times New Roman" w:cs="Times New Roman"/>
          <w:sz w:val="28"/>
          <w:szCs w:val="28"/>
        </w:rPr>
        <w:t>».</w:t>
      </w:r>
    </w:p>
    <w:p w:rsidR="00963694" w:rsidRPr="00B23CA4" w:rsidRDefault="00963694" w:rsidP="00842629">
      <w:pPr>
        <w:pStyle w:val="ConsPlusNormal"/>
        <w:ind w:firstLine="709"/>
        <w:jc w:val="both"/>
        <w:rPr>
          <w:rFonts w:ascii="Times New Roman" w:hAnsi="Times New Roman" w:cs="Times New Roman"/>
          <w:sz w:val="28"/>
          <w:szCs w:val="28"/>
        </w:rPr>
      </w:pPr>
    </w:p>
    <w:p w:rsidR="00963694" w:rsidRPr="00B23CA4" w:rsidRDefault="00B23CA4" w:rsidP="00842629">
      <w:pPr>
        <w:widowControl w:val="0"/>
        <w:ind w:firstLine="709"/>
        <w:jc w:val="both"/>
        <w:rPr>
          <w:iCs/>
          <w:sz w:val="28"/>
          <w:szCs w:val="28"/>
        </w:rPr>
      </w:pPr>
      <w:r w:rsidRPr="00B23CA4">
        <w:rPr>
          <w:sz w:val="28"/>
          <w:szCs w:val="28"/>
        </w:rPr>
        <w:t>2. Настоящее решение вступает в силу со дня, следующего за днем его официального опубликования.</w:t>
      </w:r>
    </w:p>
    <w:p w:rsidR="00D30D8E" w:rsidRPr="00B23CA4" w:rsidRDefault="00D30D8E" w:rsidP="00B23CA4">
      <w:pPr>
        <w:autoSpaceDE w:val="0"/>
        <w:autoSpaceDN w:val="0"/>
        <w:adjustRightInd w:val="0"/>
        <w:ind w:firstLine="709"/>
        <w:jc w:val="both"/>
        <w:rPr>
          <w:sz w:val="28"/>
          <w:szCs w:val="28"/>
        </w:rPr>
      </w:pPr>
    </w:p>
    <w:p w:rsidR="00E93E64" w:rsidRPr="00B23CA4" w:rsidRDefault="00E93E64" w:rsidP="00B23CA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B23CA4" w:rsidTr="00ED2AF4">
        <w:tc>
          <w:tcPr>
            <w:tcW w:w="4928" w:type="dxa"/>
            <w:shd w:val="clear" w:color="auto" w:fill="auto"/>
          </w:tcPr>
          <w:p w:rsidR="0074104B" w:rsidRPr="00B23CA4" w:rsidRDefault="0074104B" w:rsidP="00B23CA4">
            <w:pPr>
              <w:pStyle w:val="ConsPlusNormal"/>
              <w:ind w:firstLine="0"/>
              <w:jc w:val="both"/>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Председатель </w:t>
            </w:r>
            <w:proofErr w:type="gramStart"/>
            <w:r w:rsidRPr="00B23CA4">
              <w:rPr>
                <w:rFonts w:ascii="Times New Roman" w:eastAsia="Calibri" w:hAnsi="Times New Roman" w:cs="Times New Roman"/>
                <w:b/>
                <w:sz w:val="28"/>
                <w:szCs w:val="28"/>
              </w:rPr>
              <w:t>Таймырского</w:t>
            </w:r>
            <w:proofErr w:type="gramEnd"/>
            <w:r w:rsidRPr="00B23CA4">
              <w:rPr>
                <w:rFonts w:ascii="Times New Roman" w:eastAsia="Calibri" w:hAnsi="Times New Roman" w:cs="Times New Roman"/>
                <w:b/>
                <w:sz w:val="28"/>
                <w:szCs w:val="28"/>
              </w:rPr>
              <w:t xml:space="preserve"> </w:t>
            </w:r>
          </w:p>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Долгано-Ненецкого районного Совета депутатов </w:t>
            </w:r>
          </w:p>
          <w:p w:rsidR="0074104B" w:rsidRPr="00B23CA4" w:rsidRDefault="0074104B" w:rsidP="00B23CA4">
            <w:pPr>
              <w:pStyle w:val="ConsPlusNormal"/>
              <w:ind w:firstLine="0"/>
              <w:rPr>
                <w:rFonts w:ascii="Times New Roman" w:eastAsia="Calibri" w:hAnsi="Times New Roman" w:cs="Times New Roman"/>
                <w:b/>
                <w:sz w:val="28"/>
                <w:szCs w:val="28"/>
              </w:rPr>
            </w:pPr>
          </w:p>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____________________ </w:t>
            </w:r>
            <w:r w:rsidR="00163FB5" w:rsidRPr="00B23CA4">
              <w:rPr>
                <w:rFonts w:ascii="Times New Roman" w:eastAsia="Calibri" w:hAnsi="Times New Roman" w:cs="Times New Roman"/>
                <w:b/>
                <w:sz w:val="28"/>
                <w:szCs w:val="28"/>
              </w:rPr>
              <w:t xml:space="preserve">Д.В. Хлудеев </w:t>
            </w:r>
          </w:p>
        </w:tc>
        <w:tc>
          <w:tcPr>
            <w:tcW w:w="709" w:type="dxa"/>
            <w:shd w:val="clear" w:color="auto" w:fill="auto"/>
          </w:tcPr>
          <w:p w:rsidR="0074104B" w:rsidRPr="00B23CA4" w:rsidRDefault="0074104B" w:rsidP="00B23CA4">
            <w:pPr>
              <w:pStyle w:val="ConsPlusNormal"/>
              <w:rPr>
                <w:rFonts w:ascii="Times New Roman" w:eastAsia="Calibri" w:hAnsi="Times New Roman" w:cs="Times New Roman"/>
                <w:b/>
                <w:sz w:val="28"/>
                <w:szCs w:val="28"/>
              </w:rPr>
            </w:pPr>
          </w:p>
        </w:tc>
        <w:tc>
          <w:tcPr>
            <w:tcW w:w="4644" w:type="dxa"/>
            <w:shd w:val="clear" w:color="auto" w:fill="auto"/>
          </w:tcPr>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Глава </w:t>
            </w:r>
            <w:proofErr w:type="gramStart"/>
            <w:r w:rsidRPr="00B23CA4">
              <w:rPr>
                <w:rFonts w:ascii="Times New Roman" w:eastAsia="Calibri" w:hAnsi="Times New Roman" w:cs="Times New Roman"/>
                <w:b/>
                <w:sz w:val="28"/>
                <w:szCs w:val="28"/>
              </w:rPr>
              <w:t>Таймырского</w:t>
            </w:r>
            <w:proofErr w:type="gramEnd"/>
            <w:r w:rsidRPr="00B23CA4">
              <w:rPr>
                <w:rFonts w:ascii="Times New Roman" w:eastAsia="Calibri" w:hAnsi="Times New Roman" w:cs="Times New Roman"/>
                <w:b/>
                <w:sz w:val="28"/>
                <w:szCs w:val="28"/>
              </w:rPr>
              <w:t xml:space="preserve"> </w:t>
            </w:r>
          </w:p>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Долгано-Ненецкого </w:t>
            </w:r>
          </w:p>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муниципального района </w:t>
            </w:r>
          </w:p>
          <w:p w:rsidR="0074104B" w:rsidRPr="00B23CA4" w:rsidRDefault="0074104B" w:rsidP="00B23CA4">
            <w:pPr>
              <w:pStyle w:val="ConsPlusNormal"/>
              <w:ind w:firstLine="0"/>
              <w:rPr>
                <w:rFonts w:ascii="Times New Roman" w:eastAsia="Calibri" w:hAnsi="Times New Roman" w:cs="Times New Roman"/>
                <w:b/>
                <w:sz w:val="28"/>
                <w:szCs w:val="28"/>
              </w:rPr>
            </w:pPr>
          </w:p>
          <w:p w:rsidR="0074104B" w:rsidRPr="00B23CA4" w:rsidRDefault="0074104B" w:rsidP="00B23CA4">
            <w:pPr>
              <w:pStyle w:val="ConsPlusNormal"/>
              <w:ind w:firstLine="0"/>
              <w:rPr>
                <w:rFonts w:ascii="Times New Roman" w:eastAsia="Calibri" w:hAnsi="Times New Roman" w:cs="Times New Roman"/>
                <w:b/>
                <w:sz w:val="28"/>
                <w:szCs w:val="28"/>
              </w:rPr>
            </w:pPr>
            <w:r w:rsidRPr="00B23CA4">
              <w:rPr>
                <w:rFonts w:ascii="Times New Roman" w:eastAsia="Calibri" w:hAnsi="Times New Roman" w:cs="Times New Roman"/>
                <w:b/>
                <w:sz w:val="28"/>
                <w:szCs w:val="28"/>
              </w:rPr>
              <w:t xml:space="preserve">_________________ А.В. Членов </w:t>
            </w:r>
          </w:p>
        </w:tc>
      </w:tr>
    </w:tbl>
    <w:p w:rsidR="00D94B34" w:rsidRPr="00B23CA4" w:rsidRDefault="00D94B34" w:rsidP="00B23CA4">
      <w:pPr>
        <w:rPr>
          <w:sz w:val="28"/>
          <w:szCs w:val="28"/>
        </w:rPr>
      </w:pPr>
    </w:p>
    <w:sectPr w:rsidR="00D94B34" w:rsidRPr="00B23CA4" w:rsidSect="006F155D">
      <w:headerReference w:type="default" r:id="rId14"/>
      <w:pgSz w:w="11906" w:h="16838"/>
      <w:pgMar w:top="1134" w:right="566" w:bottom="709"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A0" w:rsidRDefault="00B90CA0">
      <w:r>
        <w:separator/>
      </w:r>
    </w:p>
    <w:p w:rsidR="00B90CA0" w:rsidRDefault="00B90CA0"/>
  </w:endnote>
  <w:endnote w:type="continuationSeparator" w:id="0">
    <w:p w:rsidR="00B90CA0" w:rsidRDefault="00B90CA0">
      <w:r>
        <w:continuationSeparator/>
      </w:r>
    </w:p>
    <w:p w:rsidR="00B90CA0" w:rsidRDefault="00B90CA0"/>
  </w:endnote>
  <w:endnote w:type="continuationNotice" w:id="1">
    <w:p w:rsidR="00B90CA0" w:rsidRDefault="00B90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A0" w:rsidRDefault="00B90CA0">
      <w:r>
        <w:separator/>
      </w:r>
    </w:p>
    <w:p w:rsidR="00B90CA0" w:rsidRDefault="00B90CA0"/>
  </w:footnote>
  <w:footnote w:type="continuationSeparator" w:id="0">
    <w:p w:rsidR="00B90CA0" w:rsidRDefault="00B90CA0">
      <w:r>
        <w:continuationSeparator/>
      </w:r>
    </w:p>
    <w:p w:rsidR="00B90CA0" w:rsidRDefault="00B90CA0"/>
  </w:footnote>
  <w:footnote w:type="continuationNotice" w:id="1">
    <w:p w:rsidR="00B90CA0" w:rsidRDefault="00B90C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B90CA0" w:rsidRDefault="00B90CA0">
        <w:pPr>
          <w:pStyle w:val="afff2"/>
          <w:jc w:val="right"/>
        </w:pPr>
        <w:r>
          <w:fldChar w:fldCharType="begin"/>
        </w:r>
        <w:r>
          <w:instrText>PAGE   \* MERGEFORMAT</w:instrText>
        </w:r>
        <w:r>
          <w:fldChar w:fldCharType="separate"/>
        </w:r>
        <w:r w:rsidR="006F155D">
          <w:rPr>
            <w:noProof/>
          </w:rPr>
          <w:t>5</w:t>
        </w:r>
        <w:r>
          <w:fldChar w:fldCharType="end"/>
        </w:r>
      </w:p>
    </w:sdtContent>
  </w:sdt>
  <w:p w:rsidR="00B90CA0" w:rsidRPr="007C4B51" w:rsidRDefault="00B90CA0"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18460F"/>
    <w:multiLevelType w:val="hybridMultilevel"/>
    <w:tmpl w:val="C9708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6">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9">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2"/>
  </w:num>
  <w:num w:numId="3">
    <w:abstractNumId w:val="17"/>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8"/>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6"/>
  </w:num>
  <w:num w:numId="29">
    <w:abstractNumId w:val="19"/>
  </w:num>
  <w:num w:numId="30">
    <w:abstractNumId w:val="14"/>
  </w:num>
  <w:num w:numId="31">
    <w:abstractNumId w:val="13"/>
  </w:num>
  <w:num w:numId="32">
    <w:abstractNumId w:val="35"/>
  </w:num>
  <w:num w:numId="33">
    <w:abstractNumId w:val="38"/>
  </w:num>
  <w:num w:numId="34">
    <w:abstractNumId w:val="34"/>
  </w:num>
  <w:num w:numId="35">
    <w:abstractNumId w:val="15"/>
  </w:num>
  <w:num w:numId="36">
    <w:abstractNumId w:val="41"/>
  </w:num>
  <w:num w:numId="37">
    <w:abstractNumId w:val="40"/>
  </w:num>
  <w:num w:numId="3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20E"/>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31A"/>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50"/>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3961"/>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55D"/>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629"/>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527"/>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69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7DA"/>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CA4"/>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CA0"/>
    <w:rsid w:val="00B90D2D"/>
    <w:rsid w:val="00B90FE7"/>
    <w:rsid w:val="00B90FFE"/>
    <w:rsid w:val="00B91197"/>
    <w:rsid w:val="00B91334"/>
    <w:rsid w:val="00B91472"/>
    <w:rsid w:val="00B915CA"/>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6F17"/>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738"/>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4"/>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96DD5B8-DD1E-46FE-B0A1-D4177256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1170</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9062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8</cp:revision>
  <cp:lastPrinted>2026-06-08T08:03:00Z</cp:lastPrinted>
  <dcterms:created xsi:type="dcterms:W3CDTF">2026-06-08T02:26:00Z</dcterms:created>
  <dcterms:modified xsi:type="dcterms:W3CDTF">2026-06-08T08:05:00Z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